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6D04" w14:textId="77777777" w:rsidR="000A410C" w:rsidRPr="00CA6CD6" w:rsidRDefault="000A410C" w:rsidP="000A410C">
      <w:pPr>
        <w:pStyle w:val="Annexe"/>
        <w:rPr>
          <w:rFonts w:ascii="Tahoma" w:hAnsi="Tahoma" w:cs="Tahoma"/>
          <w:sz w:val="16"/>
          <w:lang w:val="fr-FR"/>
        </w:rPr>
      </w:pPr>
    </w:p>
    <w:p w14:paraId="1E6CF4B1" w14:textId="77777777" w:rsidR="000A410C" w:rsidRPr="00CA6CD6" w:rsidRDefault="000A410C" w:rsidP="000A410C">
      <w:pPr>
        <w:pStyle w:val="Titre2"/>
        <w:jc w:val="center"/>
        <w:rPr>
          <w:rFonts w:ascii="Tahoma" w:hAnsi="Tahoma" w:cs="Tahoma"/>
          <w:b/>
          <w:color w:val="002060"/>
          <w:sz w:val="24"/>
          <w:szCs w:val="28"/>
        </w:rPr>
      </w:pPr>
      <w:r w:rsidRPr="00CA6CD6">
        <w:rPr>
          <w:rFonts w:ascii="Tahoma" w:hAnsi="Tahoma" w:cs="Tahoma"/>
          <w:b/>
          <w:color w:val="002060"/>
          <w:sz w:val="24"/>
          <w:szCs w:val="28"/>
        </w:rPr>
        <w:t>PROGRAMME « La Culture a de la classe »</w:t>
      </w:r>
    </w:p>
    <w:p w14:paraId="54F3F3A8" w14:textId="77777777" w:rsidR="000A410C" w:rsidRPr="00CA6CD6" w:rsidRDefault="000A410C" w:rsidP="000A410C">
      <w:pPr>
        <w:pStyle w:val="Titre2"/>
        <w:jc w:val="center"/>
        <w:rPr>
          <w:rFonts w:ascii="Tahoma" w:hAnsi="Tahoma" w:cs="Tahoma"/>
          <w:b/>
          <w:bCs/>
          <w:color w:val="002060"/>
          <w:sz w:val="24"/>
          <w:szCs w:val="28"/>
        </w:rPr>
      </w:pPr>
      <w:r w:rsidRPr="00CA6CD6">
        <w:rPr>
          <w:rFonts w:ascii="Tahoma" w:hAnsi="Tahoma" w:cs="Tahoma"/>
          <w:b/>
          <w:color w:val="002060"/>
          <w:sz w:val="24"/>
          <w:szCs w:val="28"/>
        </w:rPr>
        <w:t>RÈGLEMENT POUR L’INTRODUCTION DE PROJETS 202</w:t>
      </w:r>
      <w:r>
        <w:rPr>
          <w:rFonts w:ascii="Tahoma" w:hAnsi="Tahoma" w:cs="Tahoma"/>
          <w:b/>
          <w:color w:val="002060"/>
          <w:sz w:val="24"/>
          <w:szCs w:val="28"/>
        </w:rPr>
        <w:t>2</w:t>
      </w:r>
      <w:r w:rsidRPr="00CA6CD6">
        <w:rPr>
          <w:rFonts w:ascii="Tahoma" w:hAnsi="Tahoma" w:cs="Tahoma"/>
          <w:b/>
          <w:color w:val="002060"/>
          <w:sz w:val="24"/>
          <w:szCs w:val="28"/>
        </w:rPr>
        <w:t>/202</w:t>
      </w:r>
      <w:r>
        <w:rPr>
          <w:rFonts w:ascii="Tahoma" w:hAnsi="Tahoma" w:cs="Tahoma"/>
          <w:b/>
          <w:color w:val="002060"/>
          <w:sz w:val="24"/>
          <w:szCs w:val="28"/>
        </w:rPr>
        <w:t>3</w:t>
      </w:r>
    </w:p>
    <w:p w14:paraId="2DD74734" w14:textId="77777777" w:rsidR="000A410C" w:rsidRPr="00CA6CD6" w:rsidRDefault="000A410C" w:rsidP="000A410C">
      <w:pPr>
        <w:spacing w:before="102" w:after="0" w:line="240" w:lineRule="auto"/>
        <w:ind w:right="227"/>
        <w:jc w:val="both"/>
        <w:rPr>
          <w:rFonts w:ascii="Tahoma" w:eastAsia="Times New Roman" w:hAnsi="Tahoma" w:cs="Tahoma"/>
          <w:b/>
          <w:bCs/>
          <w:color w:val="002060"/>
          <w:sz w:val="22"/>
          <w:szCs w:val="24"/>
          <w:u w:val="single"/>
          <w:lang w:eastAsia="fr-BE"/>
        </w:rPr>
      </w:pPr>
    </w:p>
    <w:p w14:paraId="36D36132" w14:textId="77777777" w:rsidR="000A410C" w:rsidRPr="00CA6CD6" w:rsidRDefault="000A410C" w:rsidP="000A410C">
      <w:pPr>
        <w:spacing w:before="102" w:after="0" w:line="240" w:lineRule="auto"/>
        <w:ind w:right="227"/>
        <w:jc w:val="both"/>
        <w:rPr>
          <w:rFonts w:ascii="Tahoma" w:eastAsia="Times New Roman" w:hAnsi="Tahoma" w:cs="Tahoma"/>
          <w:b/>
          <w:bCs/>
          <w:color w:val="002060"/>
          <w:sz w:val="22"/>
          <w:szCs w:val="24"/>
          <w:u w:val="single"/>
          <w:lang w:eastAsia="fr-BE"/>
        </w:rPr>
      </w:pPr>
    </w:p>
    <w:p w14:paraId="664483B1" w14:textId="77777777" w:rsidR="000A410C" w:rsidRPr="00CA6CD6" w:rsidRDefault="000A410C" w:rsidP="000A410C">
      <w:pPr>
        <w:spacing w:before="102" w:after="0" w:line="240" w:lineRule="auto"/>
        <w:ind w:right="227"/>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t>Objectif du programme</w:t>
      </w:r>
    </w:p>
    <w:p w14:paraId="6D7D16E8"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w:t>
      </w:r>
    </w:p>
    <w:p w14:paraId="72E4BAEA"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programme «La Culture a de la classe» vise à stimuler les pratiques culturelles et créatives dans les écoles francophones de la région bruxelloise pendant les heures de cours. Concrètement, il finance la création de partenariats entre structures scolaires et organisations socioculturelles francophones, autour d’un projet commun auquel participent activement élèves, enseignants et animateurs.</w:t>
      </w:r>
    </w:p>
    <w:p w14:paraId="4BE38DEE" w14:textId="77777777" w:rsidR="000A410C" w:rsidRPr="00CA6CD6" w:rsidRDefault="000A410C" w:rsidP="000A410C">
      <w:pPr>
        <w:spacing w:before="102" w:after="0" w:line="240" w:lineRule="auto"/>
        <w:ind w:right="227"/>
        <w:jc w:val="both"/>
        <w:rPr>
          <w:rFonts w:ascii="Tahoma" w:eastAsia="Times New Roman" w:hAnsi="Tahoma" w:cs="Tahoma"/>
          <w:b/>
          <w:bCs/>
          <w:color w:val="002060"/>
          <w:sz w:val="22"/>
          <w:szCs w:val="24"/>
          <w:u w:val="single"/>
          <w:lang w:eastAsia="fr-BE"/>
        </w:rPr>
      </w:pPr>
    </w:p>
    <w:p w14:paraId="73C8C517" w14:textId="77777777" w:rsidR="000A410C" w:rsidRPr="00CA6CD6" w:rsidRDefault="000A410C" w:rsidP="000A410C">
      <w:pPr>
        <w:spacing w:before="102" w:after="0" w:line="240" w:lineRule="auto"/>
        <w:ind w:right="1"/>
        <w:jc w:val="center"/>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u w:val="single"/>
          <w:lang w:eastAsia="fr-BE"/>
        </w:rPr>
        <w:t>Définitions</w:t>
      </w:r>
    </w:p>
    <w:p w14:paraId="783DF731"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2</w:t>
      </w:r>
    </w:p>
    <w:p w14:paraId="7C410C1B"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Par structure scolaire, il faut entendre une école francophone maternelle, primaire, secondaire </w:t>
      </w:r>
      <w:r w:rsidRPr="00CA6CD6">
        <w:rPr>
          <w:rFonts w:ascii="Tahoma" w:eastAsia="Times New Roman" w:hAnsi="Tahoma" w:cs="Tahoma"/>
          <w:sz w:val="22"/>
          <w:szCs w:val="24"/>
          <w:lang w:eastAsia="fr-BE"/>
        </w:rPr>
        <w:t>ou supérieure de type court, </w:t>
      </w:r>
      <w:r w:rsidRPr="00CA6CD6">
        <w:rPr>
          <w:rFonts w:ascii="Tahoma" w:eastAsia="Times New Roman" w:hAnsi="Tahoma" w:cs="Tahoma"/>
          <w:color w:val="000000"/>
          <w:sz w:val="22"/>
          <w:szCs w:val="24"/>
          <w:lang w:eastAsia="fr-BE"/>
        </w:rPr>
        <w:t xml:space="preserve">située dans la région bruxelloise. </w:t>
      </w:r>
    </w:p>
    <w:p w14:paraId="667A6B02"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016807AB"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3</w:t>
      </w:r>
    </w:p>
    <w:p w14:paraId="0EFAD9BB"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Par organisation socioculturelle, il faut entendre une association œuvrant dans les domaines artistique, scientifique, culturel ou d’éducation permanente. Cette structure doit être une personne morale de droit public ou une personne morale de droit privé constituée en asbl dont le siège social doit être situé en région bruxelloise ou, à défaut, dont le siège d’activité permanent est situé en région bruxelloise.</w:t>
      </w:r>
    </w:p>
    <w:p w14:paraId="487F8DA9"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L’objet social de l’association doit avoir un lien direct avec le projet soumis.</w:t>
      </w:r>
    </w:p>
    <w:p w14:paraId="606A709C"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6E6EFB84"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b/>
          <w:bCs/>
          <w:color w:val="002060"/>
          <w:sz w:val="22"/>
          <w:szCs w:val="24"/>
          <w:lang w:eastAsia="fr-BE"/>
        </w:rPr>
        <w:t>Article 4</w:t>
      </w:r>
    </w:p>
    <w:p w14:paraId="32B3F7E8"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 xml:space="preserve">Par projet, on entend un ensemble d’actions cohérentes à réaliser pour satisfaire un objectif commun en lien avec l’axe choisi (Art. 10). </w:t>
      </w:r>
    </w:p>
    <w:p w14:paraId="3D3A49FC" w14:textId="77777777" w:rsidR="000A410C" w:rsidRPr="00CA6CD6" w:rsidRDefault="000A410C" w:rsidP="000A410C">
      <w:pPr>
        <w:spacing w:before="102" w:after="0" w:line="240" w:lineRule="auto"/>
        <w:ind w:right="1"/>
        <w:jc w:val="both"/>
        <w:rPr>
          <w:rFonts w:ascii="Tahoma" w:eastAsia="Times New Roman" w:hAnsi="Tahoma" w:cs="Tahoma"/>
          <w:color w:val="FF0000"/>
          <w:sz w:val="22"/>
          <w:szCs w:val="24"/>
          <w:lang w:eastAsia="fr-BE"/>
        </w:rPr>
      </w:pPr>
      <w:r w:rsidRPr="00CA6CD6">
        <w:rPr>
          <w:rFonts w:ascii="Tahoma" w:eastAsia="Times New Roman" w:hAnsi="Tahoma" w:cs="Tahoma"/>
          <w:sz w:val="22"/>
          <w:szCs w:val="24"/>
          <w:lang w:eastAsia="fr-BE"/>
        </w:rPr>
        <w:t>Le processus mis en œuvre devra permettre d’expérimenter des pratiques culturelles et créatives et d’en tirer des enseignements. La participation des élèves est au cœur du projet.</w:t>
      </w:r>
    </w:p>
    <w:p w14:paraId="00352610"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t>Le projet peut se terminer par un événement dans la mesure où la philosophie du projet est respectée.</w:t>
      </w:r>
    </w:p>
    <w:p w14:paraId="1201DB4E"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6C46E83F"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5</w:t>
      </w:r>
    </w:p>
    <w:p w14:paraId="7748A7D5"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color w:val="000000"/>
          <w:sz w:val="22"/>
          <w:szCs w:val="24"/>
          <w:lang w:eastAsia="fr-BE"/>
        </w:rPr>
        <w:t xml:space="preserve">Par promoteur, il faut entendre la structure porteuse du projet qui prend la responsabilité de l’introduction du projet auprès de la Commission communautaire française, de la gestion administrative et financière, de la mise en place du partenariat, de l’organisation des activités </w:t>
      </w:r>
      <w:r w:rsidRPr="00CA6CD6">
        <w:rPr>
          <w:rFonts w:ascii="Tahoma" w:eastAsia="Times New Roman" w:hAnsi="Tahoma" w:cs="Tahoma"/>
          <w:sz w:val="22"/>
          <w:szCs w:val="24"/>
          <w:lang w:eastAsia="fr-BE"/>
        </w:rPr>
        <w:t xml:space="preserve">et de la communication sur le projet. </w:t>
      </w:r>
    </w:p>
    <w:p w14:paraId="395B9ED3"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promoteur est garant du respect du projet et du budget tels qu’acceptés par le jury de sélection.</w:t>
      </w:r>
    </w:p>
    <w:p w14:paraId="0AE8D5A7"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lastRenderedPageBreak/>
        <w:t xml:space="preserve">Par promoteur, il faut entendre soit une structure </w:t>
      </w:r>
      <w:r w:rsidRPr="00CA6CD6">
        <w:rPr>
          <w:rFonts w:ascii="Tahoma" w:eastAsia="Times New Roman" w:hAnsi="Tahoma" w:cs="Tahoma"/>
          <w:color w:val="000000"/>
          <w:sz w:val="22"/>
          <w:szCs w:val="24"/>
          <w:lang w:eastAsia="fr-BE"/>
        </w:rPr>
        <w:t xml:space="preserve">scolaire (Art. 2) soit une organisation socioculturelle (Art. 3). </w:t>
      </w:r>
    </w:p>
    <w:p w14:paraId="215928B5"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747B74B4"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6</w:t>
      </w:r>
    </w:p>
    <w:p w14:paraId="3F390C23"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Par partenaire, il faut entendre une structure associée au promoteur en vue de la réalisation concrète du projet.</w:t>
      </w:r>
    </w:p>
    <w:p w14:paraId="0A93602D"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52DD606F"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7</w:t>
      </w:r>
    </w:p>
    <w:p w14:paraId="11C9641C"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Par collaborateur extérieur, il faut entendre une structure associative, une personne physique ou une personne morale de droit public, chargée de développer ou d’appuyer de manière ponctuelle une dimension particulière du projet.</w:t>
      </w:r>
    </w:p>
    <w:p w14:paraId="76123B38"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3476C443"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b/>
          <w:bCs/>
          <w:color w:val="002060"/>
          <w:sz w:val="22"/>
          <w:szCs w:val="24"/>
          <w:lang w:eastAsia="fr-BE"/>
        </w:rPr>
        <w:t>Article 8</w:t>
      </w:r>
    </w:p>
    <w:p w14:paraId="4B540DFD"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Par partenariat inter-écoles, il faut entendre un projet qui implique à la fois la participation conjointe, la collaboration concrète et la rencontre de plusieurs écoles (maximum quatre) à différentes dimensions d’un projet commun.</w:t>
      </w:r>
    </w:p>
    <w:p w14:paraId="72A97FF8"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6B9F3DDC"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b/>
          <w:bCs/>
          <w:color w:val="002060"/>
          <w:sz w:val="22"/>
          <w:szCs w:val="24"/>
          <w:lang w:eastAsia="fr-BE"/>
        </w:rPr>
        <w:t>Article 9</w:t>
      </w:r>
    </w:p>
    <w:p w14:paraId="571508FF"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t>Par accompagnateur, il faut entendre un représentant désigné par la Commission communautaire française pour assurer la mission d’accompagnement des projets et d’évaluation du programme « La Culture a de la classe ».</w:t>
      </w:r>
    </w:p>
    <w:p w14:paraId="5D070403"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7131DE13"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212169D4" w14:textId="77777777" w:rsidR="000A410C" w:rsidRPr="00CA6CD6" w:rsidRDefault="000A410C" w:rsidP="000A410C">
      <w:pPr>
        <w:spacing w:before="102" w:after="0" w:line="240" w:lineRule="auto"/>
        <w:ind w:right="1"/>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t>Objectifs des axes développés</w:t>
      </w:r>
    </w:p>
    <w:p w14:paraId="19E5A549"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10</w:t>
      </w:r>
    </w:p>
    <w:p w14:paraId="1A02AEFF"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programme propose quatre axes de travail avec des objectifs précis :</w:t>
      </w:r>
    </w:p>
    <w:p w14:paraId="74003F6E" w14:textId="77777777" w:rsidR="000A410C" w:rsidRPr="00CA6CD6" w:rsidRDefault="000A410C" w:rsidP="000A410C">
      <w:pPr>
        <w:pStyle w:val="Paragraphedeliste"/>
        <w:numPr>
          <w:ilvl w:val="0"/>
          <w:numId w:val="1"/>
        </w:num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b/>
          <w:sz w:val="22"/>
          <w:szCs w:val="24"/>
          <w:lang w:eastAsia="fr-BE"/>
        </w:rPr>
        <w:t>Lecture</w:t>
      </w:r>
      <w:r w:rsidRPr="00CA6CD6">
        <w:rPr>
          <w:rFonts w:ascii="Tahoma" w:eastAsia="Times New Roman" w:hAnsi="Tahoma" w:cs="Tahoma"/>
          <w:sz w:val="22"/>
          <w:szCs w:val="24"/>
          <w:lang w:eastAsia="fr-BE"/>
        </w:rPr>
        <w:t> : le développement du plaisir de lire et d’écrire dans ses aspects relationnels et créatifs par un travail en lien direct avec le livre.</w:t>
      </w:r>
    </w:p>
    <w:p w14:paraId="488E5426" w14:textId="77777777" w:rsidR="000A410C" w:rsidRPr="00CA6CD6" w:rsidRDefault="000A410C" w:rsidP="000A410C">
      <w:pPr>
        <w:pStyle w:val="Paragraphedeliste"/>
        <w:spacing w:before="102" w:after="0" w:line="240" w:lineRule="auto"/>
        <w:ind w:right="1"/>
        <w:jc w:val="both"/>
        <w:rPr>
          <w:rFonts w:ascii="Tahoma" w:eastAsia="Times New Roman" w:hAnsi="Tahoma" w:cs="Tahoma"/>
          <w:sz w:val="22"/>
          <w:szCs w:val="24"/>
          <w:lang w:eastAsia="fr-BE"/>
        </w:rPr>
      </w:pPr>
    </w:p>
    <w:p w14:paraId="173F12F2" w14:textId="77777777" w:rsidR="000A410C" w:rsidRPr="00CA6CD6" w:rsidRDefault="000A410C" w:rsidP="000A410C">
      <w:pPr>
        <w:pStyle w:val="Paragraphedeliste"/>
        <w:numPr>
          <w:ilvl w:val="0"/>
          <w:numId w:val="1"/>
        </w:numPr>
        <w:spacing w:before="102" w:after="0" w:line="240" w:lineRule="auto"/>
        <w:ind w:right="1"/>
        <w:jc w:val="both"/>
        <w:rPr>
          <w:rFonts w:ascii="Tahoma" w:eastAsia="Times New Roman" w:hAnsi="Tahoma" w:cs="Tahoma"/>
          <w:b/>
          <w:color w:val="000000"/>
          <w:sz w:val="22"/>
          <w:szCs w:val="24"/>
          <w:lang w:eastAsia="fr-BE"/>
        </w:rPr>
      </w:pPr>
      <w:r w:rsidRPr="00CA6CD6">
        <w:rPr>
          <w:rFonts w:ascii="Tahoma" w:eastAsia="Times New Roman" w:hAnsi="Tahoma" w:cs="Tahoma"/>
          <w:b/>
          <w:sz w:val="22"/>
          <w:szCs w:val="24"/>
          <w:lang w:eastAsia="fr-BE"/>
        </w:rPr>
        <w:t>Arts </w:t>
      </w:r>
      <w:r w:rsidRPr="00CA6CD6">
        <w:rPr>
          <w:rFonts w:ascii="Tahoma" w:eastAsia="Times New Roman" w:hAnsi="Tahoma" w:cs="Tahoma"/>
          <w:sz w:val="22"/>
          <w:szCs w:val="24"/>
          <w:lang w:eastAsia="fr-BE"/>
        </w:rPr>
        <w:t xml:space="preserve">: la </w:t>
      </w:r>
      <w:r w:rsidRPr="00CA6CD6">
        <w:rPr>
          <w:rFonts w:ascii="Tahoma" w:eastAsia="Times New Roman" w:hAnsi="Tahoma" w:cs="Tahoma"/>
          <w:color w:val="000000"/>
          <w:sz w:val="22"/>
          <w:szCs w:val="24"/>
          <w:lang w:eastAsia="fr-BE"/>
        </w:rPr>
        <w:t xml:space="preserve">pratique de l’expression </w:t>
      </w:r>
      <w:r w:rsidRPr="00CA6CD6">
        <w:rPr>
          <w:rFonts w:ascii="Tahoma" w:eastAsia="Times New Roman" w:hAnsi="Tahoma" w:cs="Tahoma"/>
          <w:sz w:val="22"/>
          <w:szCs w:val="24"/>
          <w:lang w:eastAsia="fr-BE"/>
        </w:rPr>
        <w:t>créatrice des élèves liée à la rencontre d’œuvres ou créations en relation directe avec le thème du projet</w:t>
      </w:r>
      <w:r w:rsidRPr="00CA6CD6">
        <w:rPr>
          <w:rFonts w:ascii="Tahoma" w:eastAsia="Times New Roman" w:hAnsi="Tahoma" w:cs="Tahoma"/>
          <w:color w:val="000000"/>
          <w:sz w:val="22"/>
          <w:szCs w:val="24"/>
          <w:lang w:eastAsia="fr-BE"/>
        </w:rPr>
        <w:t>.  Le choix de cet axe implique obligatoirement l’organisation de sorties culturelles et de rencontres artistiques.</w:t>
      </w:r>
    </w:p>
    <w:p w14:paraId="69C678EC" w14:textId="77777777" w:rsidR="000A410C" w:rsidRPr="00CA6CD6" w:rsidRDefault="000A410C" w:rsidP="000A410C">
      <w:pPr>
        <w:spacing w:before="102" w:after="0" w:line="240" w:lineRule="auto"/>
        <w:ind w:right="1"/>
        <w:jc w:val="both"/>
        <w:rPr>
          <w:rFonts w:ascii="Tahoma" w:eastAsia="Times New Roman" w:hAnsi="Tahoma" w:cs="Tahoma"/>
          <w:b/>
          <w:color w:val="000000"/>
          <w:sz w:val="22"/>
          <w:szCs w:val="24"/>
          <w:lang w:eastAsia="fr-BE"/>
        </w:rPr>
      </w:pPr>
    </w:p>
    <w:p w14:paraId="7E19D99C" w14:textId="77777777" w:rsidR="000A410C" w:rsidRPr="00CA6CD6" w:rsidRDefault="000A410C" w:rsidP="000A410C">
      <w:pPr>
        <w:pStyle w:val="Paragraphedeliste"/>
        <w:numPr>
          <w:ilvl w:val="0"/>
          <w:numId w:val="1"/>
        </w:num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b/>
          <w:sz w:val="22"/>
          <w:szCs w:val="24"/>
          <w:lang w:eastAsia="fr-BE"/>
        </w:rPr>
        <w:t>Citoyenneté </w:t>
      </w:r>
      <w:r w:rsidRPr="00CA6CD6">
        <w:rPr>
          <w:rFonts w:ascii="Tahoma" w:eastAsia="Times New Roman" w:hAnsi="Tahoma" w:cs="Tahoma"/>
          <w:sz w:val="22"/>
          <w:szCs w:val="24"/>
          <w:lang w:eastAsia="fr-BE"/>
        </w:rPr>
        <w:t>: l’</w:t>
      </w:r>
      <w:r w:rsidRPr="00CA6CD6">
        <w:rPr>
          <w:rFonts w:ascii="Tahoma" w:eastAsia="Times New Roman" w:hAnsi="Tahoma" w:cs="Tahoma"/>
          <w:color w:val="000000"/>
          <w:sz w:val="22"/>
          <w:szCs w:val="24"/>
          <w:lang w:eastAsia="fr-BE"/>
        </w:rPr>
        <w:t>acquisition d'outils de compréhension et de décodage de la société (via divers médias) et le développement d'une réflexion critique en abordant les grands thèmes de société et/ou d'actualité. La démarche adoptée inclura la rencontre des élèves avec une ou plusieurs personnes, témoin(s) privilégié(s) dont l’expérience peut être utile au projet</w:t>
      </w:r>
      <w:r w:rsidRPr="00CA6CD6">
        <w:rPr>
          <w:rFonts w:ascii="Tahoma" w:eastAsia="Times New Roman" w:hAnsi="Tahoma" w:cs="Tahoma"/>
          <w:sz w:val="22"/>
          <w:szCs w:val="24"/>
          <w:lang w:eastAsia="fr-BE"/>
        </w:rPr>
        <w:t xml:space="preserve">. </w:t>
      </w:r>
    </w:p>
    <w:p w14:paraId="40BE3ABF" w14:textId="77777777" w:rsidR="000A410C" w:rsidRPr="00CA6CD6" w:rsidRDefault="000A410C" w:rsidP="000A410C">
      <w:pPr>
        <w:pStyle w:val="Paragraphedeliste"/>
        <w:spacing w:before="102" w:after="0" w:line="240" w:lineRule="auto"/>
        <w:ind w:right="1"/>
        <w:jc w:val="both"/>
        <w:rPr>
          <w:rFonts w:ascii="Tahoma" w:eastAsia="Times New Roman" w:hAnsi="Tahoma" w:cs="Tahoma"/>
          <w:sz w:val="22"/>
          <w:szCs w:val="24"/>
          <w:lang w:eastAsia="fr-BE"/>
        </w:rPr>
      </w:pPr>
    </w:p>
    <w:p w14:paraId="5CE07BA4" w14:textId="77777777" w:rsidR="000A410C" w:rsidRPr="00CA6CD6" w:rsidRDefault="000A410C" w:rsidP="000A410C">
      <w:pPr>
        <w:pStyle w:val="Paragraphedeliste"/>
        <w:numPr>
          <w:ilvl w:val="0"/>
          <w:numId w:val="1"/>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b/>
          <w:sz w:val="22"/>
          <w:szCs w:val="24"/>
          <w:lang w:eastAsia="fr-BE"/>
        </w:rPr>
        <w:t>Sciences &amp; Créativité</w:t>
      </w:r>
      <w:r w:rsidRPr="00CA6CD6">
        <w:rPr>
          <w:rFonts w:ascii="Tahoma" w:eastAsia="Times New Roman" w:hAnsi="Tahoma" w:cs="Tahoma"/>
          <w:sz w:val="22"/>
          <w:szCs w:val="24"/>
          <w:lang w:eastAsia="fr-BE"/>
        </w:rPr>
        <w:t> : l’</w:t>
      </w:r>
      <w:r w:rsidRPr="00CA6CD6">
        <w:rPr>
          <w:rFonts w:ascii="Tahoma" w:eastAsia="Times New Roman" w:hAnsi="Tahoma" w:cs="Tahoma"/>
          <w:color w:val="000000"/>
          <w:sz w:val="22"/>
          <w:szCs w:val="24"/>
          <w:lang w:eastAsia="fr-BE"/>
        </w:rPr>
        <w:t>exploration d'une thématique abordée selon une approche scientifique et une approche artistique : « comprendre le monde par les sciences, l'exprimer par les arts » et inversement.</w:t>
      </w:r>
    </w:p>
    <w:p w14:paraId="2AF41CA5"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71FBA627"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5E22198E" w14:textId="77777777" w:rsidR="000A410C" w:rsidRPr="00CA6CD6" w:rsidRDefault="000A410C" w:rsidP="000A410C">
      <w:pPr>
        <w:spacing w:before="102" w:after="0" w:line="240" w:lineRule="auto"/>
        <w:ind w:right="1"/>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lastRenderedPageBreak/>
        <w:t>Conditions de recevabilité</w:t>
      </w:r>
    </w:p>
    <w:p w14:paraId="5D3B524C"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11</w:t>
      </w:r>
    </w:p>
    <w:p w14:paraId="47D11529"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Pour qu’un projet puisse être présenté à l’examen du jury, il doit impérativement répondre aux cinq conditions de recevabilité reprises aux articles 12 à 16.</w:t>
      </w:r>
    </w:p>
    <w:p w14:paraId="3B25A0C8"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2D95FF29"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12</w:t>
      </w:r>
    </w:p>
    <w:p w14:paraId="6E6A8DF3"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 projet doit établir un partenariat entre une structure scolaire et une organisation socioculturelle, l’une des structures ayant le statut de promoteur, tel que défini à l’article 5, l’autre structure ayant le statut de partenaire, tel que défini à l’article 6. </w:t>
      </w:r>
    </w:p>
    <w:p w14:paraId="08D49D1D" w14:textId="77777777" w:rsidR="000A410C" w:rsidRPr="00CA6CD6" w:rsidRDefault="000A410C" w:rsidP="000A410C">
      <w:pPr>
        <w:spacing w:before="102" w:after="0" w:line="240" w:lineRule="auto"/>
        <w:ind w:right="1"/>
        <w:jc w:val="both"/>
        <w:rPr>
          <w:rFonts w:ascii="Tahoma" w:eastAsia="Times New Roman" w:hAnsi="Tahoma" w:cs="Tahoma"/>
          <w:color w:val="FF0000"/>
          <w:sz w:val="22"/>
          <w:szCs w:val="24"/>
          <w:lang w:eastAsia="fr-BE"/>
        </w:rPr>
      </w:pPr>
    </w:p>
    <w:p w14:paraId="5F9C227F"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13</w:t>
      </w:r>
    </w:p>
    <w:p w14:paraId="03E44E7D"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projet doit s’inscrire dans un des quatre axes définis à l’article 10. Le choix de l’axe correspondra à l’objectif prioritairement poursuivi.</w:t>
      </w:r>
    </w:p>
    <w:p w14:paraId="68A3B78C"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p>
    <w:p w14:paraId="6BC56128"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14</w:t>
      </w:r>
    </w:p>
    <w:p w14:paraId="0E2D1992"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projet doit se réaliser entre le 2</w:t>
      </w:r>
      <w:r>
        <w:rPr>
          <w:rFonts w:ascii="Tahoma" w:eastAsia="Times New Roman" w:hAnsi="Tahoma" w:cs="Tahoma"/>
          <w:sz w:val="22"/>
          <w:szCs w:val="24"/>
          <w:lang w:eastAsia="fr-BE"/>
        </w:rPr>
        <w:t>2</w:t>
      </w:r>
      <w:r w:rsidRPr="00CA6CD6">
        <w:rPr>
          <w:rFonts w:ascii="Tahoma" w:eastAsia="Times New Roman" w:hAnsi="Tahoma" w:cs="Tahoma"/>
          <w:sz w:val="22"/>
          <w:szCs w:val="24"/>
          <w:lang w:eastAsia="fr-BE"/>
        </w:rPr>
        <w:t xml:space="preserve"> août 202</w:t>
      </w:r>
      <w:r>
        <w:rPr>
          <w:rFonts w:ascii="Tahoma" w:eastAsia="Times New Roman" w:hAnsi="Tahoma" w:cs="Tahoma"/>
          <w:sz w:val="22"/>
          <w:szCs w:val="24"/>
          <w:lang w:eastAsia="fr-BE"/>
        </w:rPr>
        <w:t>2</w:t>
      </w:r>
      <w:r w:rsidRPr="00CA6CD6">
        <w:rPr>
          <w:rFonts w:ascii="Tahoma" w:eastAsia="Times New Roman" w:hAnsi="Tahoma" w:cs="Tahoma"/>
          <w:sz w:val="22"/>
          <w:szCs w:val="24"/>
          <w:lang w:eastAsia="fr-BE"/>
        </w:rPr>
        <w:t xml:space="preserve"> au </w:t>
      </w:r>
      <w:r>
        <w:rPr>
          <w:rFonts w:ascii="Tahoma" w:eastAsia="Times New Roman" w:hAnsi="Tahoma" w:cs="Tahoma"/>
          <w:sz w:val="22"/>
          <w:szCs w:val="24"/>
          <w:lang w:eastAsia="fr-BE"/>
        </w:rPr>
        <w:t>7</w:t>
      </w:r>
      <w:r w:rsidRPr="00CA6CD6">
        <w:rPr>
          <w:rFonts w:ascii="Tahoma" w:eastAsia="Times New Roman" w:hAnsi="Tahoma" w:cs="Tahoma"/>
          <w:sz w:val="22"/>
          <w:szCs w:val="24"/>
          <w:lang w:eastAsia="fr-BE"/>
        </w:rPr>
        <w:t xml:space="preserve"> jui</w:t>
      </w:r>
      <w:r>
        <w:rPr>
          <w:rFonts w:ascii="Tahoma" w:eastAsia="Times New Roman" w:hAnsi="Tahoma" w:cs="Tahoma"/>
          <w:sz w:val="22"/>
          <w:szCs w:val="24"/>
          <w:lang w:eastAsia="fr-BE"/>
        </w:rPr>
        <w:t>llet</w:t>
      </w:r>
      <w:r w:rsidRPr="00CA6CD6">
        <w:rPr>
          <w:rFonts w:ascii="Tahoma" w:eastAsia="Times New Roman" w:hAnsi="Tahoma" w:cs="Tahoma"/>
          <w:sz w:val="22"/>
          <w:szCs w:val="24"/>
          <w:lang w:eastAsia="fr-BE"/>
        </w:rPr>
        <w:t xml:space="preserve"> 202</w:t>
      </w:r>
      <w:r>
        <w:rPr>
          <w:rFonts w:ascii="Tahoma" w:eastAsia="Times New Roman" w:hAnsi="Tahoma" w:cs="Tahoma"/>
          <w:sz w:val="22"/>
          <w:szCs w:val="24"/>
          <w:lang w:eastAsia="fr-BE"/>
        </w:rPr>
        <w:t>3</w:t>
      </w:r>
      <w:r w:rsidRPr="00CA6CD6">
        <w:rPr>
          <w:rFonts w:ascii="Tahoma" w:eastAsia="Times New Roman" w:hAnsi="Tahoma" w:cs="Tahoma"/>
          <w:sz w:val="22"/>
          <w:szCs w:val="24"/>
          <w:lang w:eastAsia="fr-BE"/>
        </w:rPr>
        <w:t xml:space="preserve">. </w:t>
      </w:r>
    </w:p>
    <w:p w14:paraId="733AA803"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Il doit se dérouler pendant les heures de cours et doit impliquer l’ensemble des élèves de la ou des classe(s) concernée(s).</w:t>
      </w:r>
    </w:p>
    <w:p w14:paraId="2C4C8137"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p>
    <w:p w14:paraId="0E05D3DB"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Article 15</w:t>
      </w:r>
    </w:p>
    <w:p w14:paraId="109D26DE" w14:textId="77777777" w:rsidR="000A410C" w:rsidRPr="00CA6CD6" w:rsidRDefault="000A410C" w:rsidP="000A410C">
      <w:pPr>
        <w:spacing w:before="102" w:after="0" w:line="240" w:lineRule="auto"/>
        <w:ind w:right="1"/>
        <w:jc w:val="both"/>
        <w:rPr>
          <w:rFonts w:ascii="Tahoma" w:eastAsia="Times New Roman" w:hAnsi="Tahoma" w:cs="Tahoma"/>
          <w:bCs/>
          <w:sz w:val="22"/>
          <w:szCs w:val="24"/>
          <w:lang w:eastAsia="fr-BE"/>
        </w:rPr>
      </w:pPr>
      <w:r w:rsidRPr="00CA6CD6">
        <w:rPr>
          <w:rFonts w:ascii="Tahoma" w:eastAsia="Times New Roman" w:hAnsi="Tahoma" w:cs="Tahoma"/>
          <w:bCs/>
          <w:sz w:val="22"/>
          <w:szCs w:val="24"/>
          <w:lang w:eastAsia="fr-BE"/>
        </w:rPr>
        <w:t xml:space="preserve">Les formulaires d’introduction de projet doivent parvenir à la Commission communautaire française pour le </w:t>
      </w:r>
      <w:r>
        <w:rPr>
          <w:rFonts w:ascii="Tahoma" w:eastAsia="Times New Roman" w:hAnsi="Tahoma" w:cs="Tahoma"/>
          <w:bCs/>
          <w:sz w:val="22"/>
          <w:szCs w:val="24"/>
          <w:lang w:eastAsia="fr-BE"/>
        </w:rPr>
        <w:t>vendredi 22</w:t>
      </w:r>
      <w:r w:rsidRPr="00CA6CD6">
        <w:rPr>
          <w:rFonts w:ascii="Tahoma" w:eastAsia="Times New Roman" w:hAnsi="Tahoma" w:cs="Tahoma"/>
          <w:bCs/>
          <w:sz w:val="22"/>
          <w:szCs w:val="24"/>
          <w:lang w:eastAsia="fr-BE"/>
        </w:rPr>
        <w:t xml:space="preserve"> avril 202</w:t>
      </w:r>
      <w:r>
        <w:rPr>
          <w:rFonts w:ascii="Tahoma" w:eastAsia="Times New Roman" w:hAnsi="Tahoma" w:cs="Tahoma"/>
          <w:bCs/>
          <w:sz w:val="22"/>
          <w:szCs w:val="24"/>
          <w:lang w:eastAsia="fr-BE"/>
        </w:rPr>
        <w:t>2 à midi au plus tard</w:t>
      </w:r>
      <w:r w:rsidRPr="00CA6CD6">
        <w:rPr>
          <w:rFonts w:ascii="Tahoma" w:eastAsia="Times New Roman" w:hAnsi="Tahoma" w:cs="Tahoma"/>
          <w:bCs/>
          <w:sz w:val="22"/>
          <w:szCs w:val="24"/>
          <w:lang w:eastAsia="fr-BE"/>
        </w:rPr>
        <w:t xml:space="preserve"> par courriel à l’adresse : </w:t>
      </w:r>
      <w:proofErr w:type="spellStart"/>
      <w:r w:rsidRPr="00CA6CD6">
        <w:rPr>
          <w:rFonts w:ascii="Tahoma" w:eastAsia="Times New Roman" w:hAnsi="Tahoma" w:cs="Tahoma"/>
          <w:bCs/>
          <w:color w:val="7B7B7B" w:themeColor="accent3" w:themeShade="BF"/>
          <w:sz w:val="22"/>
          <w:szCs w:val="24"/>
          <w:u w:val="single"/>
          <w:lang w:eastAsia="fr-BE"/>
        </w:rPr>
        <w:t>education.culture@spfb.brussels</w:t>
      </w:r>
      <w:proofErr w:type="spellEnd"/>
      <w:r w:rsidRPr="00CA6CD6">
        <w:rPr>
          <w:rFonts w:ascii="Tahoma" w:eastAsia="Times New Roman" w:hAnsi="Tahoma" w:cs="Tahoma"/>
          <w:bCs/>
          <w:color w:val="7B7B7B" w:themeColor="accent3" w:themeShade="BF"/>
          <w:sz w:val="22"/>
          <w:szCs w:val="24"/>
          <w:lang w:eastAsia="fr-BE"/>
        </w:rPr>
        <w:t xml:space="preserve"> </w:t>
      </w:r>
    </w:p>
    <w:p w14:paraId="77E8CFDD" w14:textId="77777777" w:rsidR="000A410C" w:rsidRPr="00CA6CD6" w:rsidRDefault="000A410C" w:rsidP="000A410C">
      <w:pPr>
        <w:spacing w:before="102" w:after="0" w:line="240" w:lineRule="auto"/>
        <w:ind w:right="1"/>
        <w:jc w:val="both"/>
        <w:rPr>
          <w:rFonts w:ascii="Tahoma" w:eastAsia="Times New Roman" w:hAnsi="Tahoma" w:cs="Tahoma"/>
          <w:bCs/>
          <w:sz w:val="22"/>
          <w:szCs w:val="24"/>
          <w:lang w:eastAsia="fr-BE"/>
        </w:rPr>
      </w:pPr>
      <w:r w:rsidRPr="00CA6CD6">
        <w:rPr>
          <w:rFonts w:ascii="Tahoma" w:eastAsia="Times New Roman" w:hAnsi="Tahoma" w:cs="Tahoma"/>
          <w:bCs/>
          <w:sz w:val="22"/>
          <w:szCs w:val="24"/>
          <w:lang w:eastAsia="fr-BE"/>
        </w:rPr>
        <w:t xml:space="preserve">Ils peuvent également être déposés </w:t>
      </w:r>
      <w:r>
        <w:rPr>
          <w:rFonts w:ascii="Tahoma" w:eastAsia="Times New Roman" w:hAnsi="Tahoma" w:cs="Tahoma"/>
          <w:bCs/>
          <w:sz w:val="22"/>
          <w:szCs w:val="24"/>
          <w:lang w:eastAsia="fr-BE"/>
        </w:rPr>
        <w:t xml:space="preserve">ou </w:t>
      </w:r>
      <w:r w:rsidRPr="00CA6CD6">
        <w:rPr>
          <w:rFonts w:ascii="Tahoma" w:eastAsia="Times New Roman" w:hAnsi="Tahoma" w:cs="Tahoma"/>
          <w:bCs/>
          <w:sz w:val="22"/>
          <w:szCs w:val="24"/>
          <w:lang w:eastAsia="fr-BE"/>
        </w:rPr>
        <w:t>envoyés par recommandé (date de la poste faisant foi)</w:t>
      </w:r>
      <w:r>
        <w:rPr>
          <w:rFonts w:ascii="Tahoma" w:eastAsia="Times New Roman" w:hAnsi="Tahoma" w:cs="Tahoma"/>
          <w:bCs/>
          <w:sz w:val="22"/>
          <w:szCs w:val="24"/>
          <w:lang w:eastAsia="fr-BE"/>
        </w:rPr>
        <w:t xml:space="preserve"> </w:t>
      </w:r>
      <w:r w:rsidRPr="00CA6CD6">
        <w:rPr>
          <w:rFonts w:ascii="Tahoma" w:eastAsia="Times New Roman" w:hAnsi="Tahoma" w:cs="Tahoma"/>
          <w:bCs/>
          <w:sz w:val="22"/>
          <w:szCs w:val="24"/>
          <w:lang w:eastAsia="fr-BE"/>
        </w:rPr>
        <w:t xml:space="preserve"> à la Commission communautaire française au 42, rue des Palais à 1030 Bruxelle</w:t>
      </w:r>
      <w:r>
        <w:rPr>
          <w:rFonts w:ascii="Tahoma" w:eastAsia="Times New Roman" w:hAnsi="Tahoma" w:cs="Tahoma"/>
          <w:bCs/>
          <w:sz w:val="22"/>
          <w:szCs w:val="24"/>
          <w:lang w:eastAsia="fr-BE"/>
        </w:rPr>
        <w:t>s</w:t>
      </w:r>
      <w:r w:rsidRPr="00FB2420">
        <w:rPr>
          <w:rFonts w:ascii="Tahoma" w:eastAsia="Times New Roman" w:hAnsi="Tahoma" w:cs="Tahoma"/>
          <w:bCs/>
          <w:sz w:val="22"/>
          <w:szCs w:val="24"/>
          <w:lang w:eastAsia="fr-BE"/>
        </w:rPr>
        <w:t xml:space="preserve"> </w:t>
      </w:r>
      <w:r w:rsidRPr="00CA6CD6">
        <w:rPr>
          <w:rFonts w:ascii="Tahoma" w:eastAsia="Times New Roman" w:hAnsi="Tahoma" w:cs="Tahoma"/>
          <w:bCs/>
          <w:sz w:val="22"/>
          <w:szCs w:val="24"/>
          <w:lang w:eastAsia="fr-BE"/>
        </w:rPr>
        <w:t>pour le</w:t>
      </w:r>
      <w:r>
        <w:rPr>
          <w:rFonts w:ascii="Tahoma" w:eastAsia="Times New Roman" w:hAnsi="Tahoma" w:cs="Tahoma"/>
          <w:bCs/>
          <w:sz w:val="22"/>
          <w:szCs w:val="24"/>
          <w:lang w:eastAsia="fr-BE"/>
        </w:rPr>
        <w:t xml:space="preserve"> vendredi </w:t>
      </w:r>
      <w:r w:rsidRPr="00217C14">
        <w:rPr>
          <w:rFonts w:ascii="Tahoma" w:eastAsia="Times New Roman" w:hAnsi="Tahoma" w:cs="Tahoma"/>
          <w:bCs/>
          <w:sz w:val="22"/>
          <w:szCs w:val="24"/>
          <w:lang w:eastAsia="fr-BE"/>
        </w:rPr>
        <w:t>2</w:t>
      </w:r>
      <w:r>
        <w:rPr>
          <w:rFonts w:ascii="Tahoma" w:eastAsia="Times New Roman" w:hAnsi="Tahoma" w:cs="Tahoma"/>
          <w:bCs/>
          <w:sz w:val="22"/>
          <w:szCs w:val="24"/>
          <w:lang w:eastAsia="fr-BE"/>
        </w:rPr>
        <w:t>2</w:t>
      </w:r>
      <w:r w:rsidRPr="00217C14">
        <w:rPr>
          <w:rFonts w:ascii="Tahoma" w:eastAsia="Times New Roman" w:hAnsi="Tahoma" w:cs="Tahoma"/>
          <w:bCs/>
          <w:sz w:val="22"/>
          <w:szCs w:val="24"/>
          <w:lang w:eastAsia="fr-BE"/>
        </w:rPr>
        <w:t xml:space="preserve"> </w:t>
      </w:r>
      <w:r w:rsidRPr="00CA6CD6">
        <w:rPr>
          <w:rFonts w:ascii="Tahoma" w:eastAsia="Times New Roman" w:hAnsi="Tahoma" w:cs="Tahoma"/>
          <w:bCs/>
          <w:sz w:val="22"/>
          <w:szCs w:val="24"/>
          <w:lang w:eastAsia="fr-BE"/>
        </w:rPr>
        <w:t>avril 202</w:t>
      </w:r>
      <w:r>
        <w:rPr>
          <w:rFonts w:ascii="Tahoma" w:eastAsia="Times New Roman" w:hAnsi="Tahoma" w:cs="Tahoma"/>
          <w:bCs/>
          <w:sz w:val="22"/>
          <w:szCs w:val="24"/>
          <w:lang w:eastAsia="fr-BE"/>
        </w:rPr>
        <w:t>2</w:t>
      </w:r>
      <w:r w:rsidRPr="00CA6CD6">
        <w:rPr>
          <w:rFonts w:ascii="Tahoma" w:eastAsia="Times New Roman" w:hAnsi="Tahoma" w:cs="Tahoma"/>
          <w:bCs/>
          <w:sz w:val="22"/>
          <w:szCs w:val="24"/>
          <w:lang w:eastAsia="fr-BE"/>
        </w:rPr>
        <w:t xml:space="preserve"> à </w:t>
      </w:r>
      <w:r>
        <w:rPr>
          <w:rFonts w:ascii="Tahoma" w:eastAsia="Times New Roman" w:hAnsi="Tahoma" w:cs="Tahoma"/>
          <w:bCs/>
          <w:sz w:val="22"/>
          <w:szCs w:val="24"/>
          <w:lang w:eastAsia="fr-BE"/>
        </w:rPr>
        <w:t>midi</w:t>
      </w:r>
      <w:r w:rsidRPr="00CA6CD6">
        <w:rPr>
          <w:rFonts w:ascii="Tahoma" w:eastAsia="Times New Roman" w:hAnsi="Tahoma" w:cs="Tahoma"/>
          <w:bCs/>
          <w:sz w:val="22"/>
          <w:szCs w:val="24"/>
          <w:lang w:eastAsia="fr-BE"/>
        </w:rPr>
        <w:t xml:space="preserve"> au plus tard</w:t>
      </w:r>
      <w:r>
        <w:rPr>
          <w:rFonts w:ascii="Tahoma" w:eastAsia="Times New Roman" w:hAnsi="Tahoma" w:cs="Tahoma"/>
          <w:bCs/>
          <w:sz w:val="22"/>
          <w:szCs w:val="24"/>
          <w:lang w:eastAsia="fr-BE"/>
        </w:rPr>
        <w:t>.</w:t>
      </w:r>
    </w:p>
    <w:p w14:paraId="397B3A7C"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Cs/>
          <w:sz w:val="22"/>
          <w:szCs w:val="24"/>
          <w:lang w:eastAsia="fr-BE"/>
        </w:rPr>
        <w:t>Passé ce délai, tout dossier sera refusé.</w:t>
      </w:r>
    </w:p>
    <w:p w14:paraId="477F81C9" w14:textId="77777777" w:rsidR="000A410C"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01A2D497"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16</w:t>
      </w:r>
    </w:p>
    <w:p w14:paraId="5EC24CCA"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promoteur et le(s) partenaire(s) doivent avoir apposé la mention manuscrite « Lu et approuvé», daté et signé le dossier </w:t>
      </w:r>
      <w:r w:rsidRPr="00CA6CD6">
        <w:rPr>
          <w:rFonts w:ascii="Tahoma" w:eastAsia="Times New Roman" w:hAnsi="Tahoma" w:cs="Tahoma"/>
          <w:color w:val="000000"/>
          <w:sz w:val="22"/>
          <w:szCs w:val="24"/>
          <w:u w:val="single"/>
          <w:lang w:eastAsia="fr-BE"/>
        </w:rPr>
        <w:t>conjointement</w:t>
      </w:r>
      <w:r w:rsidRPr="00CA6CD6">
        <w:rPr>
          <w:rFonts w:ascii="Tahoma" w:eastAsia="Times New Roman" w:hAnsi="Tahoma" w:cs="Tahoma"/>
          <w:color w:val="000000"/>
          <w:sz w:val="22"/>
          <w:szCs w:val="24"/>
          <w:lang w:eastAsia="fr-BE"/>
        </w:rPr>
        <w:t xml:space="preserve"> en page finale du formulaire d’introduction de projet. </w:t>
      </w:r>
    </w:p>
    <w:p w14:paraId="5F08DA77"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Pour qu’un projet soit recevable, les signatures doivent être originales et se trouver sur une seule page reprenant l’axe, le titre du projet, le budget total et le subside demandé à la Commission communautaire française.</w:t>
      </w:r>
    </w:p>
    <w:p w14:paraId="71B200E9" w14:textId="77777777" w:rsidR="000A410C"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54D9EA3F" w14:textId="77777777" w:rsidR="000A410C"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46FC599D"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5A06B6FF"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17</w:t>
      </w:r>
    </w:p>
    <w:p w14:paraId="4EA7421B"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Plusieurs t</w:t>
      </w:r>
      <w:r w:rsidRPr="00CA6CD6">
        <w:rPr>
          <w:rFonts w:ascii="Tahoma" w:eastAsia="Times New Roman" w:hAnsi="Tahoma" w:cs="Tahoma"/>
          <w:color w:val="000000"/>
          <w:sz w:val="22"/>
          <w:szCs w:val="24"/>
          <w:lang w:eastAsia="fr-BE"/>
        </w:rPr>
        <w:t xml:space="preserve">ypes de projets peuvent être </w:t>
      </w:r>
      <w:r w:rsidRPr="00CA6CD6">
        <w:rPr>
          <w:rFonts w:ascii="Tahoma" w:eastAsia="Times New Roman" w:hAnsi="Tahoma" w:cs="Tahoma"/>
          <w:sz w:val="22"/>
          <w:szCs w:val="24"/>
          <w:lang w:eastAsia="fr-BE"/>
        </w:rPr>
        <w:t>introduits :</w:t>
      </w:r>
    </w:p>
    <w:p w14:paraId="019FEE1D" w14:textId="77777777" w:rsidR="000A410C" w:rsidRPr="00CA6CD6" w:rsidRDefault="000A410C" w:rsidP="000A410C">
      <w:pPr>
        <w:pStyle w:val="Paragraphedeliste"/>
        <w:numPr>
          <w:ilvl w:val="0"/>
          <w:numId w:val="2"/>
        </w:numPr>
        <w:spacing w:before="102" w:beforeAutospacing="1" w:after="0" w:line="240" w:lineRule="auto"/>
        <w:ind w:right="1"/>
        <w:jc w:val="both"/>
        <w:rPr>
          <w:rFonts w:ascii="Tahoma" w:eastAsia="Times New Roman" w:hAnsi="Tahoma" w:cs="Tahoma"/>
          <w:sz w:val="22"/>
          <w:szCs w:val="24"/>
          <w:lang w:eastAsia="fr-BE"/>
        </w:rPr>
      </w:pPr>
      <w:proofErr w:type="gramStart"/>
      <w:r w:rsidRPr="00CA6CD6">
        <w:rPr>
          <w:rFonts w:ascii="Tahoma" w:eastAsia="Times New Roman" w:hAnsi="Tahoma" w:cs="Tahoma"/>
          <w:sz w:val="22"/>
          <w:szCs w:val="24"/>
          <w:lang w:eastAsia="fr-BE"/>
        </w:rPr>
        <w:lastRenderedPageBreak/>
        <w:t>un</w:t>
      </w:r>
      <w:proofErr w:type="gramEnd"/>
      <w:r w:rsidRPr="00CA6CD6">
        <w:rPr>
          <w:rFonts w:ascii="Tahoma" w:eastAsia="Times New Roman" w:hAnsi="Tahoma" w:cs="Tahoma"/>
          <w:sz w:val="22"/>
          <w:szCs w:val="24"/>
          <w:lang w:eastAsia="fr-BE"/>
        </w:rPr>
        <w:t xml:space="preserve"> </w:t>
      </w:r>
      <w:r w:rsidRPr="00CA6CD6">
        <w:rPr>
          <w:rFonts w:ascii="Tahoma" w:eastAsia="Times New Roman" w:hAnsi="Tahoma" w:cs="Tahoma"/>
          <w:b/>
          <w:sz w:val="22"/>
          <w:szCs w:val="24"/>
          <w:lang w:eastAsia="fr-BE"/>
        </w:rPr>
        <w:t xml:space="preserve">projet « partenariat unique », </w:t>
      </w:r>
      <w:r w:rsidRPr="00CA6CD6">
        <w:rPr>
          <w:rFonts w:ascii="Tahoma" w:eastAsia="Times New Roman" w:hAnsi="Tahoma" w:cs="Tahoma"/>
          <w:sz w:val="22"/>
          <w:szCs w:val="24"/>
          <w:lang w:eastAsia="fr-BE"/>
        </w:rPr>
        <w:t xml:space="preserve">c'est-à-dire un projet créant un partenariat entre un promoteur et un partenaire, tel que défini aux articles 5 et 6. Ces structures peuvent ponctuellement faire appel à des collaborateurs extérieurs tels que définis à l’article 7, pour la réalisation de certaines dimensions du projet. </w:t>
      </w:r>
    </w:p>
    <w:p w14:paraId="6F7E7C04" w14:textId="77777777" w:rsidR="000A410C" w:rsidRPr="00CA6CD6" w:rsidRDefault="000A410C" w:rsidP="000A410C">
      <w:pPr>
        <w:pStyle w:val="Paragraphedeliste"/>
        <w:spacing w:before="102" w:beforeAutospacing="1" w:after="0" w:line="240" w:lineRule="auto"/>
        <w:ind w:right="1"/>
        <w:jc w:val="both"/>
        <w:rPr>
          <w:rFonts w:ascii="Tahoma" w:eastAsia="Times New Roman" w:hAnsi="Tahoma" w:cs="Tahoma"/>
          <w:sz w:val="22"/>
          <w:szCs w:val="24"/>
          <w:lang w:eastAsia="fr-BE"/>
        </w:rPr>
      </w:pPr>
    </w:p>
    <w:p w14:paraId="6268891B" w14:textId="77777777" w:rsidR="000A410C" w:rsidRPr="00CA6CD6" w:rsidRDefault="000A410C" w:rsidP="000A410C">
      <w:pPr>
        <w:pStyle w:val="Paragraphedeliste"/>
        <w:numPr>
          <w:ilvl w:val="0"/>
          <w:numId w:val="2"/>
        </w:numPr>
        <w:spacing w:before="102" w:beforeAutospacing="1"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sz w:val="22"/>
          <w:szCs w:val="24"/>
          <w:lang w:eastAsia="fr-BE"/>
        </w:rPr>
        <w:t xml:space="preserve">Un </w:t>
      </w:r>
      <w:r w:rsidRPr="00CA6CD6">
        <w:rPr>
          <w:rFonts w:ascii="Tahoma" w:eastAsia="Times New Roman" w:hAnsi="Tahoma" w:cs="Tahoma"/>
          <w:b/>
          <w:color w:val="000000"/>
          <w:sz w:val="22"/>
          <w:szCs w:val="24"/>
          <w:lang w:eastAsia="fr-BE"/>
        </w:rPr>
        <w:t>projet inter-écoles</w:t>
      </w:r>
      <w:r w:rsidRPr="00CA6CD6">
        <w:rPr>
          <w:rFonts w:ascii="Tahoma" w:eastAsia="Times New Roman" w:hAnsi="Tahoma" w:cs="Tahoma"/>
          <w:color w:val="000000"/>
          <w:sz w:val="22"/>
          <w:szCs w:val="24"/>
          <w:lang w:eastAsia="fr-BE"/>
        </w:rPr>
        <w:t>, tel que défini à l’article 8 et dont le promoteur doit être une organisation socioculturelle.</w:t>
      </w:r>
    </w:p>
    <w:p w14:paraId="5F60CC83"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1F92B986"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 xml:space="preserve">Article 18 </w:t>
      </w:r>
    </w:p>
    <w:p w14:paraId="5AE40DCA" w14:textId="77777777" w:rsidR="000A410C" w:rsidRPr="00CA6CD6" w:rsidRDefault="000A410C" w:rsidP="000A410C">
      <w:pPr>
        <w:spacing w:before="102" w:after="0" w:line="240" w:lineRule="auto"/>
        <w:ind w:right="1"/>
        <w:jc w:val="both"/>
        <w:rPr>
          <w:rFonts w:ascii="Tahoma" w:hAnsi="Tahoma" w:cs="Tahoma"/>
          <w:sz w:val="22"/>
          <w:szCs w:val="24"/>
        </w:rPr>
      </w:pPr>
      <w:r w:rsidRPr="00CA6CD6">
        <w:rPr>
          <w:rFonts w:ascii="Tahoma" w:eastAsia="Times New Roman" w:hAnsi="Tahoma" w:cs="Tahoma"/>
          <w:color w:val="000000"/>
          <w:sz w:val="22"/>
          <w:szCs w:val="24"/>
          <w:lang w:eastAsia="fr-BE"/>
        </w:rPr>
        <w:t>Les formulaires peuvent être obtenus sur simple demande à la Commission communautaire française ou par téléchargement sur le site à l’adresse:</w:t>
      </w:r>
      <w:r w:rsidRPr="00CA6CD6">
        <w:rPr>
          <w:rStyle w:val="Lienhypertexte"/>
          <w:rFonts w:ascii="Tahoma" w:hAnsi="Tahoma" w:cs="Tahoma"/>
          <w:sz w:val="22"/>
          <w:szCs w:val="24"/>
        </w:rPr>
        <w:t xml:space="preserve"> </w:t>
      </w:r>
      <w:r w:rsidRPr="00825550">
        <w:rPr>
          <w:rStyle w:val="Lienhypertexte"/>
          <w:rFonts w:ascii="Tahoma" w:hAnsi="Tahoma" w:cs="Tahoma"/>
          <w:sz w:val="22"/>
          <w:szCs w:val="24"/>
        </w:rPr>
        <w:t>https://lacultureadelaclasse.ccf.brussels/</w:t>
      </w:r>
    </w:p>
    <w:p w14:paraId="79F1DC7D" w14:textId="77777777" w:rsidR="000A410C"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4EA4AD02" w14:textId="77777777" w:rsidR="000A410C" w:rsidRDefault="000A410C" w:rsidP="000A410C">
      <w:pPr>
        <w:spacing w:before="102" w:after="0" w:line="240" w:lineRule="auto"/>
        <w:ind w:right="1"/>
        <w:jc w:val="both"/>
        <w:rPr>
          <w:rFonts w:ascii="Tahoma" w:eastAsia="Times New Roman" w:hAnsi="Tahoma" w:cs="Tahoma"/>
          <w:b/>
          <w:bCs/>
          <w:color w:val="002060"/>
          <w:sz w:val="22"/>
          <w:szCs w:val="24"/>
          <w:u w:val="single"/>
          <w:lang w:eastAsia="fr-BE"/>
        </w:rPr>
      </w:pPr>
    </w:p>
    <w:p w14:paraId="1E8DFA79"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u w:val="single"/>
          <w:lang w:eastAsia="fr-BE"/>
        </w:rPr>
      </w:pPr>
    </w:p>
    <w:p w14:paraId="47CEB824" w14:textId="77777777" w:rsidR="000A410C" w:rsidRPr="00CA6CD6" w:rsidRDefault="000A410C" w:rsidP="000A410C">
      <w:pPr>
        <w:spacing w:before="102" w:after="0" w:line="240" w:lineRule="auto"/>
        <w:ind w:right="1"/>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t>Procédure de sélection</w:t>
      </w:r>
    </w:p>
    <w:p w14:paraId="607B2228"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Pr>
          <w:rFonts w:ascii="Tahoma" w:eastAsia="Times New Roman" w:hAnsi="Tahoma" w:cs="Tahoma"/>
          <w:b/>
          <w:bCs/>
          <w:color w:val="002060"/>
          <w:sz w:val="22"/>
          <w:szCs w:val="24"/>
          <w:lang w:eastAsia="fr-BE"/>
        </w:rPr>
        <w:t>Article 19</w:t>
      </w:r>
    </w:p>
    <w:p w14:paraId="6EDA33A4"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projets sont examinés par un jury constitué :</w:t>
      </w:r>
    </w:p>
    <w:p w14:paraId="43FC15FC" w14:textId="77777777" w:rsidR="000A410C" w:rsidRPr="00CA6CD6" w:rsidRDefault="000A410C" w:rsidP="000A410C">
      <w:pPr>
        <w:pStyle w:val="Paragraphedeliste"/>
        <w:numPr>
          <w:ilvl w:val="0"/>
          <w:numId w:val="3"/>
        </w:numPr>
        <w:spacing w:before="102" w:after="0" w:line="240" w:lineRule="auto"/>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avec</w:t>
      </w:r>
      <w:proofErr w:type="gramEnd"/>
      <w:r w:rsidRPr="00CA6CD6">
        <w:rPr>
          <w:rFonts w:ascii="Tahoma" w:eastAsia="Times New Roman" w:hAnsi="Tahoma" w:cs="Tahoma"/>
          <w:color w:val="000000"/>
          <w:sz w:val="22"/>
          <w:szCs w:val="24"/>
          <w:lang w:eastAsia="fr-BE"/>
        </w:rPr>
        <w:t xml:space="preserve"> voix délibérative, du Président, d’un représentant de l’administration de la Fédération Wallonie-Bruxelles, de représentants des différents réseaux d’enseignement et de représentants d’associations particulièrement compétentes dans chacun des quatre axes ;</w:t>
      </w:r>
    </w:p>
    <w:p w14:paraId="38E444AE" w14:textId="77777777" w:rsidR="000A410C" w:rsidRPr="00CA6CD6" w:rsidRDefault="000A410C" w:rsidP="000A410C">
      <w:pPr>
        <w:pStyle w:val="Paragraphedeliste"/>
        <w:numPr>
          <w:ilvl w:val="0"/>
          <w:numId w:val="3"/>
        </w:numPr>
        <w:spacing w:before="102" w:after="0" w:line="240" w:lineRule="auto"/>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avec</w:t>
      </w:r>
      <w:proofErr w:type="gramEnd"/>
      <w:r w:rsidRPr="00CA6CD6">
        <w:rPr>
          <w:rFonts w:ascii="Tahoma" w:eastAsia="Times New Roman" w:hAnsi="Tahoma" w:cs="Tahoma"/>
          <w:color w:val="000000"/>
          <w:sz w:val="22"/>
          <w:szCs w:val="24"/>
          <w:lang w:eastAsia="fr-BE"/>
        </w:rPr>
        <w:t xml:space="preserve"> voix consultative, de représentants des secteurs concernés de l’administration de la Commission communautaire française et des accompagnateurs des projets.</w:t>
      </w:r>
    </w:p>
    <w:p w14:paraId="282BA2C6"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 xml:space="preserve">Les jurys se prononcent tant sur le fond du projet (objectifs, méthodologie, participation des élèves et des enseignants, pertinence des ressources) que sur ses éléments de concrétisation (répartition horaire, contenu et pertinence des animations) et son budget (répartition des frais, adéquation du budget au projet et aux articles 24 à 27 du règlement). Chacun des jurés note chaque projet et leur sélection se fait systématiquement après une discussion collective. </w:t>
      </w:r>
    </w:p>
    <w:p w14:paraId="2D105E6C"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68031C90"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Pr>
          <w:rFonts w:ascii="Tahoma" w:eastAsia="Times New Roman" w:hAnsi="Tahoma" w:cs="Tahoma"/>
          <w:b/>
          <w:bCs/>
          <w:color w:val="002060"/>
          <w:sz w:val="22"/>
          <w:szCs w:val="24"/>
          <w:lang w:eastAsia="fr-BE"/>
        </w:rPr>
        <w:t>Article 20</w:t>
      </w:r>
    </w:p>
    <w:p w14:paraId="5A6BBD84"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 nombre total des projets retenus par les jurys dépend des limites budgétaires annuelles. </w:t>
      </w:r>
    </w:p>
    <w:p w14:paraId="72525ECC"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5D0B9CE3"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Pr>
          <w:rFonts w:ascii="Tahoma" w:eastAsia="Times New Roman" w:hAnsi="Tahoma" w:cs="Tahoma"/>
          <w:b/>
          <w:bCs/>
          <w:color w:val="002060"/>
          <w:sz w:val="22"/>
          <w:szCs w:val="24"/>
          <w:lang w:eastAsia="fr-BE"/>
        </w:rPr>
        <w:t>Article 21</w:t>
      </w:r>
    </w:p>
    <w:p w14:paraId="218E9625"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propositions des jurys sont présentées à l'approbation du Membre du Collège chargé de la Culture. Les promoteurs de projets sont ensuite informés par lettre de la décision les concernant.</w:t>
      </w:r>
    </w:p>
    <w:p w14:paraId="7622CF92"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308214D8"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Pr>
          <w:rFonts w:ascii="Tahoma" w:eastAsia="Times New Roman" w:hAnsi="Tahoma" w:cs="Tahoma"/>
          <w:b/>
          <w:bCs/>
          <w:color w:val="002060"/>
          <w:sz w:val="22"/>
          <w:szCs w:val="24"/>
          <w:lang w:eastAsia="fr-BE"/>
        </w:rPr>
        <w:t>Article 22</w:t>
      </w:r>
    </w:p>
    <w:p w14:paraId="09665F3D" w14:textId="77777777" w:rsidR="000A410C"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partenaire qui se retire d’un projet retenu sans raison valable sera sanctionné en étant exclu de l’appel à projets pendant une durée d’un an.</w:t>
      </w:r>
    </w:p>
    <w:p w14:paraId="3760668D" w14:textId="77777777" w:rsidR="000A410C"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084AFC54" w14:textId="77777777" w:rsidR="000A410C" w:rsidRPr="00CA6CD6" w:rsidRDefault="000A410C" w:rsidP="000A410C">
      <w:pPr>
        <w:spacing w:before="102" w:after="0" w:line="240" w:lineRule="auto"/>
        <w:ind w:right="1"/>
        <w:jc w:val="center"/>
        <w:rPr>
          <w:rFonts w:ascii="Tahoma" w:eastAsia="Times New Roman" w:hAnsi="Tahoma" w:cs="Tahoma"/>
          <w:b/>
          <w:bCs/>
          <w:color w:val="002060"/>
          <w:sz w:val="22"/>
          <w:szCs w:val="24"/>
          <w:u w:val="single"/>
          <w:lang w:eastAsia="fr-BE"/>
        </w:rPr>
      </w:pPr>
      <w:r w:rsidRPr="00CA6CD6">
        <w:rPr>
          <w:rFonts w:ascii="Tahoma" w:eastAsia="Times New Roman" w:hAnsi="Tahoma" w:cs="Tahoma"/>
          <w:b/>
          <w:bCs/>
          <w:color w:val="002060"/>
          <w:sz w:val="22"/>
          <w:szCs w:val="24"/>
          <w:u w:val="single"/>
          <w:lang w:eastAsia="fr-BE"/>
        </w:rPr>
        <w:t>Accompagnement</w:t>
      </w:r>
    </w:p>
    <w:p w14:paraId="3FBED278"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r>
        <w:rPr>
          <w:rFonts w:ascii="Tahoma" w:eastAsia="Times New Roman" w:hAnsi="Tahoma" w:cs="Tahoma"/>
          <w:b/>
          <w:bCs/>
          <w:color w:val="002060"/>
          <w:sz w:val="22"/>
          <w:szCs w:val="24"/>
          <w:lang w:eastAsia="fr-BE"/>
        </w:rPr>
        <w:lastRenderedPageBreak/>
        <w:t>Article 23</w:t>
      </w:r>
    </w:p>
    <w:p w14:paraId="169D2907"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254ADC">
        <w:rPr>
          <w:rFonts w:ascii="Tahoma" w:eastAsia="Times New Roman" w:hAnsi="Tahoma" w:cs="Tahoma"/>
          <w:color w:val="000000"/>
          <w:sz w:val="22"/>
          <w:szCs w:val="22"/>
          <w:lang w:eastAsia="fr-BE"/>
        </w:rPr>
        <w:t>Les projets retenus font l’objet d’un accompagnement.</w:t>
      </w:r>
      <w:r>
        <w:rPr>
          <w:rFonts w:ascii="Calibri" w:eastAsia="Times New Roman" w:hAnsi="Calibri" w:cs="Calibri"/>
          <w:color w:val="000000"/>
          <w:sz w:val="24"/>
          <w:szCs w:val="24"/>
          <w:lang w:eastAsia="fr-BE"/>
        </w:rPr>
        <w:t xml:space="preserve"> </w:t>
      </w:r>
      <w:r>
        <w:rPr>
          <w:rFonts w:ascii="Tahoma" w:eastAsia="Times New Roman" w:hAnsi="Tahoma" w:cs="Tahoma"/>
          <w:color w:val="000000"/>
          <w:sz w:val="22"/>
          <w:szCs w:val="24"/>
          <w:lang w:eastAsia="fr-BE"/>
        </w:rPr>
        <w:t>Pour ce faire, l</w:t>
      </w:r>
      <w:r w:rsidRPr="00CA6CD6">
        <w:rPr>
          <w:rFonts w:ascii="Tahoma" w:eastAsia="Times New Roman" w:hAnsi="Tahoma" w:cs="Tahoma"/>
          <w:color w:val="000000"/>
          <w:sz w:val="22"/>
          <w:szCs w:val="24"/>
          <w:lang w:eastAsia="fr-BE"/>
        </w:rPr>
        <w:t xml:space="preserve">a Commission communautaire française désigne, </w:t>
      </w:r>
      <w:proofErr w:type="gramStart"/>
      <w:r w:rsidRPr="00CA6CD6">
        <w:rPr>
          <w:rFonts w:ascii="Tahoma" w:eastAsia="Times New Roman" w:hAnsi="Tahoma" w:cs="Tahoma"/>
          <w:color w:val="000000"/>
          <w:sz w:val="22"/>
          <w:szCs w:val="24"/>
          <w:lang w:eastAsia="fr-BE"/>
        </w:rPr>
        <w:t>suite à un</w:t>
      </w:r>
      <w:proofErr w:type="gramEnd"/>
      <w:r w:rsidRPr="00CA6CD6">
        <w:rPr>
          <w:rFonts w:ascii="Tahoma" w:eastAsia="Times New Roman" w:hAnsi="Tahoma" w:cs="Tahoma"/>
          <w:color w:val="000000"/>
          <w:sz w:val="22"/>
          <w:szCs w:val="24"/>
          <w:lang w:eastAsia="fr-BE"/>
        </w:rPr>
        <w:t xml:space="preserve"> appel d’offres, une structure pour assurer la mission d’accompagnement des projets et d’évaluation globale du programme « La Culture a de la classe ».  </w:t>
      </w:r>
    </w:p>
    <w:p w14:paraId="263BA672"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Parmi ces missions, cette structure accompagnatrice assurera :</w:t>
      </w:r>
    </w:p>
    <w:p w14:paraId="596D2008" w14:textId="77777777" w:rsidR="000A410C" w:rsidRPr="00CA6CD6" w:rsidRDefault="000A410C" w:rsidP="000A410C">
      <w:pPr>
        <w:pStyle w:val="Paragraphedeliste"/>
        <w:numPr>
          <w:ilvl w:val="0"/>
          <w:numId w:val="5"/>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suivi sur le terrain de projets avec conseil et orientation individualisé ;</w:t>
      </w:r>
    </w:p>
    <w:p w14:paraId="4A72AAB9" w14:textId="77777777" w:rsidR="000A410C" w:rsidRPr="00CA6CD6" w:rsidRDefault="000A410C" w:rsidP="000A410C">
      <w:pPr>
        <w:pStyle w:val="Paragraphedeliste"/>
        <w:numPr>
          <w:ilvl w:val="0"/>
          <w:numId w:val="5"/>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L’organisation d’intervision et de formation au bénéfice des porteurs de projets ;</w:t>
      </w:r>
    </w:p>
    <w:p w14:paraId="2C0C508D" w14:textId="77777777" w:rsidR="000A410C" w:rsidRPr="00CA6CD6" w:rsidRDefault="000A410C" w:rsidP="000A410C">
      <w:pPr>
        <w:pStyle w:val="Paragraphedeliste"/>
        <w:numPr>
          <w:ilvl w:val="0"/>
          <w:numId w:val="5"/>
        </w:numPr>
        <w:spacing w:before="102" w:after="0" w:line="240" w:lineRule="auto"/>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l’aide</w:t>
      </w:r>
      <w:proofErr w:type="gramEnd"/>
      <w:r w:rsidRPr="00CA6CD6">
        <w:rPr>
          <w:rFonts w:ascii="Tahoma" w:eastAsia="Times New Roman" w:hAnsi="Tahoma" w:cs="Tahoma"/>
          <w:color w:val="000000"/>
          <w:sz w:val="22"/>
          <w:szCs w:val="24"/>
          <w:lang w:eastAsia="fr-BE"/>
        </w:rPr>
        <w:t xml:space="preserve"> méthodologique et proposition d’outils nécessaires à l’auto-évaluation des projets;</w:t>
      </w:r>
    </w:p>
    <w:p w14:paraId="6F7B06CA" w14:textId="77777777" w:rsidR="000A410C" w:rsidRPr="00CA6CD6" w:rsidRDefault="000A410C" w:rsidP="000A410C">
      <w:pPr>
        <w:pStyle w:val="Paragraphedeliste"/>
        <w:numPr>
          <w:ilvl w:val="0"/>
          <w:numId w:val="5"/>
        </w:num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conseil et l’orientation des candidats lors de l’appel à projets ;</w:t>
      </w:r>
    </w:p>
    <w:p w14:paraId="5DC05DDB" w14:textId="77777777" w:rsidR="000A410C" w:rsidRPr="00CA6CD6" w:rsidRDefault="000A410C" w:rsidP="000A410C">
      <w:pPr>
        <w:pStyle w:val="Paragraphedeliste"/>
        <w:numPr>
          <w:ilvl w:val="0"/>
          <w:numId w:val="5"/>
        </w:numPr>
        <w:spacing w:before="102" w:after="0" w:line="240" w:lineRule="auto"/>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l’évaluation</w:t>
      </w:r>
      <w:proofErr w:type="gramEnd"/>
      <w:r w:rsidRPr="00CA6CD6">
        <w:rPr>
          <w:rFonts w:ascii="Tahoma" w:eastAsia="Times New Roman" w:hAnsi="Tahoma" w:cs="Tahoma"/>
          <w:color w:val="000000"/>
          <w:sz w:val="22"/>
          <w:szCs w:val="24"/>
          <w:lang w:eastAsia="fr-BE"/>
        </w:rPr>
        <w:t xml:space="preserve"> globale du programme et de son fonctionnement.</w:t>
      </w:r>
    </w:p>
    <w:p w14:paraId="37DD78BF"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466DF73A"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L’ensemble des activités organisées par la structure d’accompagnement est organisé dans le but de former les partenaires et de les guider vers la réussite d’un ou de plusieurs objectifs visés par le programme. </w:t>
      </w:r>
    </w:p>
    <w:p w14:paraId="03B23C9F"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Dans ce but, les partenaires sont invités à participer à toute initiative qui leur sera proposée. </w:t>
      </w:r>
    </w:p>
    <w:p w14:paraId="67CC5D5A"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26262B60"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215AC803"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32B7CF2B" w14:textId="77777777" w:rsidR="000A410C" w:rsidRPr="00CA6CD6" w:rsidRDefault="000A410C" w:rsidP="000A410C">
      <w:pPr>
        <w:spacing w:before="102" w:after="0" w:line="240" w:lineRule="auto"/>
        <w:ind w:right="1"/>
        <w:jc w:val="center"/>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u w:val="single"/>
          <w:lang w:eastAsia="fr-BE"/>
        </w:rPr>
        <w:t>Intervention financière</w:t>
      </w:r>
    </w:p>
    <w:p w14:paraId="50936150"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410918D9"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Article 24</w:t>
      </w:r>
    </w:p>
    <w:p w14:paraId="150B0E0F"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montant de l’intervention de la Commission communautaire française ne peut dépasser 2.600 € par classe et se calcule sur base du nombre de classes participantes. Toutefois, l’intervention se limitera à un maximum de 10.400 € pour les projets en partenariat unique et de 12.000 € pour les projets inter-écoles.</w:t>
      </w:r>
    </w:p>
    <w:p w14:paraId="64270507"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47F8C47F"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25</w:t>
      </w:r>
    </w:p>
    <w:p w14:paraId="2D9705A5"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poste budgétaire couvrant la rémunération des animateurs pour leurs ateliers avec les élèves et les réunions avec les enseignants doit correspondre à un minimum de 60 % du budget total. Le poste couvrant la rémunération des animateurs pour la préparation des ateliers ne peut dépasser 10% de la subvention demandée.</w:t>
      </w:r>
    </w:p>
    <w:p w14:paraId="15C045B0"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L’intervention de la Commission communautaire française dans les honoraires des animateurs est plafonnée à 50,00 € l’heure (T.T.C.). </w:t>
      </w:r>
    </w:p>
    <w:p w14:paraId="0C3E3400"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495DAD48"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t>Article 26</w:t>
      </w:r>
    </w:p>
    <w:p w14:paraId="29CD6F5C"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Pour les projets inter-écoles, une augmentation de maximum 15 % de l'intervention financière telle que définie à l'article 24 peut être demandée pour couvrir les dépenses </w:t>
      </w:r>
      <w:r w:rsidRPr="00CA6CD6">
        <w:rPr>
          <w:rFonts w:ascii="Tahoma" w:eastAsia="Times New Roman" w:hAnsi="Tahoma" w:cs="Tahoma"/>
          <w:b/>
          <w:bCs/>
          <w:color w:val="000000"/>
          <w:sz w:val="22"/>
          <w:szCs w:val="24"/>
          <w:lang w:eastAsia="fr-BE"/>
        </w:rPr>
        <w:t>liées aux activités de rencontres inter-écoles</w:t>
      </w:r>
      <w:r w:rsidRPr="00CA6CD6">
        <w:rPr>
          <w:rFonts w:ascii="Tahoma" w:eastAsia="Times New Roman" w:hAnsi="Tahoma" w:cs="Tahoma"/>
          <w:color w:val="000000"/>
          <w:sz w:val="22"/>
          <w:szCs w:val="24"/>
          <w:lang w:eastAsia="fr-BE"/>
        </w:rPr>
        <w:t xml:space="preserve"> (frais de personnel, frais de communication, frais administratifs, location de salles, etc.). </w:t>
      </w:r>
    </w:p>
    <w:p w14:paraId="4935EBD8"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34A5ABFD" w14:textId="77777777" w:rsidR="000A410C"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52C3DFAD"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lang w:eastAsia="fr-BE"/>
        </w:rPr>
        <w:lastRenderedPageBreak/>
        <w:t>Article 27</w:t>
      </w:r>
    </w:p>
    <w:p w14:paraId="3F68D6B9"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Les projets doivent être budgétisés selon la grille incluse dans les formulaires d’introduction de projets.</w:t>
      </w:r>
    </w:p>
    <w:p w14:paraId="3402601C"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Les dépenses admissibles au titre de l’intervention de la Commission communautaire française concernent : </w:t>
      </w:r>
    </w:p>
    <w:p w14:paraId="5A2DD109"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la</w:t>
      </w:r>
      <w:proofErr w:type="gramEnd"/>
      <w:r w:rsidRPr="00CA6CD6">
        <w:rPr>
          <w:rFonts w:ascii="Tahoma" w:eastAsia="Times New Roman" w:hAnsi="Tahoma" w:cs="Tahoma"/>
          <w:color w:val="000000"/>
          <w:sz w:val="22"/>
          <w:szCs w:val="24"/>
          <w:lang w:eastAsia="fr-BE"/>
        </w:rPr>
        <w:t xml:space="preserve"> rémunération des animateurs pour leurs ateliers et leur participation à des réunions de suivi et/ou d’évaluation du projet ; </w:t>
      </w:r>
    </w:p>
    <w:p w14:paraId="2AB92F52"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la</w:t>
      </w:r>
      <w:proofErr w:type="gramEnd"/>
      <w:r w:rsidRPr="00CA6CD6">
        <w:rPr>
          <w:rFonts w:ascii="Tahoma" w:eastAsia="Times New Roman" w:hAnsi="Tahoma" w:cs="Tahoma"/>
          <w:color w:val="000000"/>
          <w:sz w:val="22"/>
          <w:szCs w:val="24"/>
          <w:lang w:eastAsia="fr-BE"/>
        </w:rPr>
        <w:t xml:space="preserve"> rémunération des animateurs pour la préparation des ateliers ;</w:t>
      </w:r>
    </w:p>
    <w:p w14:paraId="1D592998"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les</w:t>
      </w:r>
      <w:proofErr w:type="gramEnd"/>
      <w:r w:rsidRPr="00CA6CD6">
        <w:rPr>
          <w:rFonts w:ascii="Tahoma" w:eastAsia="Times New Roman" w:hAnsi="Tahoma" w:cs="Tahoma"/>
          <w:color w:val="000000"/>
          <w:sz w:val="22"/>
          <w:szCs w:val="24"/>
          <w:lang w:eastAsia="fr-BE"/>
        </w:rPr>
        <w:t xml:space="preserve"> frais de formation des enseignants par les partenaires culturels avant le démarrage du projet ; </w:t>
      </w:r>
    </w:p>
    <w:p w14:paraId="009D66AB"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les</w:t>
      </w:r>
      <w:proofErr w:type="gramEnd"/>
      <w:r w:rsidRPr="00CA6CD6">
        <w:rPr>
          <w:rFonts w:ascii="Tahoma" w:eastAsia="Times New Roman" w:hAnsi="Tahoma" w:cs="Tahoma"/>
          <w:color w:val="000000"/>
          <w:sz w:val="22"/>
          <w:szCs w:val="24"/>
          <w:lang w:eastAsia="fr-BE"/>
        </w:rPr>
        <w:t xml:space="preserve"> frais de déplacements des animateurs ; </w:t>
      </w:r>
    </w:p>
    <w:p w14:paraId="3178554F"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les</w:t>
      </w:r>
      <w:proofErr w:type="gramEnd"/>
      <w:r w:rsidRPr="00CA6CD6">
        <w:rPr>
          <w:rFonts w:ascii="Tahoma" w:eastAsia="Times New Roman" w:hAnsi="Tahoma" w:cs="Tahoma"/>
          <w:color w:val="000000"/>
          <w:sz w:val="22"/>
          <w:szCs w:val="24"/>
          <w:lang w:eastAsia="fr-BE"/>
        </w:rPr>
        <w:t xml:space="preserve"> frais de transports des élèves et des enseignants ; </w:t>
      </w:r>
    </w:p>
    <w:p w14:paraId="706D9176"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les</w:t>
      </w:r>
      <w:proofErr w:type="gramEnd"/>
      <w:r w:rsidRPr="00CA6CD6">
        <w:rPr>
          <w:rFonts w:ascii="Tahoma" w:eastAsia="Times New Roman" w:hAnsi="Tahoma" w:cs="Tahoma"/>
          <w:color w:val="000000"/>
          <w:sz w:val="22"/>
          <w:szCs w:val="24"/>
          <w:lang w:eastAsia="fr-BE"/>
        </w:rPr>
        <w:t xml:space="preserve"> frais de visites guidées, entrées aux spectacles ou autres événements socioculturels en rapport avec le projet, plafonnés à </w:t>
      </w:r>
      <w:r>
        <w:rPr>
          <w:rFonts w:ascii="Tahoma" w:eastAsia="Times New Roman" w:hAnsi="Tahoma" w:cs="Tahoma"/>
          <w:color w:val="000000"/>
          <w:sz w:val="22"/>
          <w:szCs w:val="24"/>
          <w:lang w:eastAsia="fr-BE"/>
        </w:rPr>
        <w:t>10</w:t>
      </w:r>
      <w:r w:rsidRPr="00CA6CD6">
        <w:rPr>
          <w:rFonts w:ascii="Tahoma" w:eastAsia="Times New Roman" w:hAnsi="Tahoma" w:cs="Tahoma"/>
          <w:color w:val="000000"/>
          <w:sz w:val="22"/>
          <w:szCs w:val="24"/>
          <w:lang w:eastAsia="fr-BE"/>
        </w:rPr>
        <w:t xml:space="preserve"> € par personne par sortie ; </w:t>
      </w:r>
    </w:p>
    <w:p w14:paraId="36725870"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les</w:t>
      </w:r>
      <w:proofErr w:type="gramEnd"/>
      <w:r w:rsidRPr="00CA6CD6">
        <w:rPr>
          <w:rFonts w:ascii="Tahoma" w:eastAsia="Times New Roman" w:hAnsi="Tahoma" w:cs="Tahoma"/>
          <w:color w:val="000000"/>
          <w:sz w:val="22"/>
          <w:szCs w:val="24"/>
          <w:lang w:eastAsia="fr-BE"/>
        </w:rPr>
        <w:t xml:space="preserve"> frais de matériel liés à la réalisation du projet à l’exclusion de frais d’équipement ; </w:t>
      </w:r>
    </w:p>
    <w:p w14:paraId="5BB78698"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les</w:t>
      </w:r>
      <w:proofErr w:type="gramEnd"/>
      <w:r w:rsidRPr="00CA6CD6">
        <w:rPr>
          <w:rFonts w:ascii="Tahoma" w:eastAsia="Times New Roman" w:hAnsi="Tahoma" w:cs="Tahoma"/>
          <w:color w:val="000000"/>
          <w:sz w:val="22"/>
          <w:szCs w:val="24"/>
          <w:lang w:eastAsia="fr-BE"/>
        </w:rPr>
        <w:t xml:space="preserve"> frais d'assurance ;</w:t>
      </w:r>
    </w:p>
    <w:p w14:paraId="2AB3611E"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les</w:t>
      </w:r>
      <w:proofErr w:type="gramEnd"/>
      <w:r w:rsidRPr="00CA6CD6">
        <w:rPr>
          <w:rFonts w:ascii="Tahoma" w:eastAsia="Times New Roman" w:hAnsi="Tahoma" w:cs="Tahoma"/>
          <w:color w:val="000000"/>
          <w:sz w:val="22"/>
          <w:szCs w:val="24"/>
          <w:lang w:eastAsia="fr-BE"/>
        </w:rPr>
        <w:t xml:space="preserve"> frais administratifs liés au projet (dont 5 heures maximum de rémunération pour la gestion administrative et financière) ;</w:t>
      </w:r>
    </w:p>
    <w:p w14:paraId="3EA184F4" w14:textId="77777777" w:rsidR="000A410C" w:rsidRPr="00CA6CD6" w:rsidRDefault="000A410C" w:rsidP="000A410C">
      <w:pPr>
        <w:pStyle w:val="Paragraphedeliste"/>
        <w:numPr>
          <w:ilvl w:val="0"/>
          <w:numId w:val="6"/>
        </w:numPr>
        <w:spacing w:before="102" w:after="0"/>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les</w:t>
      </w:r>
      <w:proofErr w:type="gramEnd"/>
      <w:r w:rsidRPr="00CA6CD6">
        <w:rPr>
          <w:rFonts w:ascii="Tahoma" w:eastAsia="Times New Roman" w:hAnsi="Tahoma" w:cs="Tahoma"/>
          <w:color w:val="000000"/>
          <w:sz w:val="22"/>
          <w:szCs w:val="24"/>
          <w:lang w:eastAsia="fr-BE"/>
        </w:rPr>
        <w:t xml:space="preserve"> frais éventuels liés à la clôture du projet (spectacles, représentations, expositions…).</w:t>
      </w:r>
    </w:p>
    <w:p w14:paraId="5576624D" w14:textId="77777777" w:rsidR="000A410C" w:rsidRDefault="000A410C" w:rsidP="000A410C">
      <w:pPr>
        <w:spacing w:before="102" w:after="0" w:line="240" w:lineRule="auto"/>
        <w:ind w:right="1"/>
        <w:jc w:val="both"/>
        <w:rPr>
          <w:rFonts w:ascii="Tahoma" w:eastAsia="Times New Roman" w:hAnsi="Tahoma" w:cs="Tahoma"/>
          <w:b/>
          <w:bCs/>
          <w:color w:val="002060"/>
          <w:sz w:val="22"/>
          <w:szCs w:val="24"/>
          <w:u w:val="single"/>
          <w:lang w:eastAsia="fr-BE"/>
        </w:rPr>
      </w:pPr>
    </w:p>
    <w:p w14:paraId="39A5FFC3"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u w:val="single"/>
          <w:lang w:eastAsia="fr-BE"/>
        </w:rPr>
      </w:pPr>
    </w:p>
    <w:p w14:paraId="3051A2E0" w14:textId="77777777" w:rsidR="000A410C" w:rsidRPr="00CA6CD6" w:rsidRDefault="000A410C" w:rsidP="000A410C">
      <w:pPr>
        <w:spacing w:before="102" w:after="0" w:line="240" w:lineRule="auto"/>
        <w:ind w:right="1"/>
        <w:jc w:val="center"/>
        <w:rPr>
          <w:rFonts w:ascii="Tahoma" w:eastAsia="Times New Roman" w:hAnsi="Tahoma" w:cs="Tahoma"/>
          <w:color w:val="002060"/>
          <w:sz w:val="22"/>
          <w:szCs w:val="24"/>
          <w:lang w:eastAsia="fr-BE"/>
        </w:rPr>
      </w:pPr>
      <w:r w:rsidRPr="00CA6CD6">
        <w:rPr>
          <w:rFonts w:ascii="Tahoma" w:eastAsia="Times New Roman" w:hAnsi="Tahoma" w:cs="Tahoma"/>
          <w:b/>
          <w:bCs/>
          <w:color w:val="002060"/>
          <w:sz w:val="22"/>
          <w:szCs w:val="24"/>
          <w:u w:val="single"/>
          <w:lang w:eastAsia="fr-BE"/>
        </w:rPr>
        <w:t>Versements et justificatifs</w:t>
      </w:r>
    </w:p>
    <w:p w14:paraId="46E22658" w14:textId="77777777" w:rsidR="000A410C" w:rsidRPr="00CA6CD6" w:rsidRDefault="000A410C" w:rsidP="000A410C">
      <w:pPr>
        <w:spacing w:before="120"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 xml:space="preserve">Article 28 </w:t>
      </w:r>
    </w:p>
    <w:p w14:paraId="6CE5D5EF" w14:textId="77777777" w:rsidR="000A410C" w:rsidRPr="00CA6CD6" w:rsidRDefault="000A410C" w:rsidP="000A410C">
      <w:pPr>
        <w:spacing w:before="120"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Les subventions sont versées en deux tranches : </w:t>
      </w:r>
    </w:p>
    <w:p w14:paraId="484D151B" w14:textId="77777777" w:rsidR="000A410C" w:rsidRPr="00CA6CD6" w:rsidRDefault="000A410C" w:rsidP="000A410C">
      <w:pPr>
        <w:pStyle w:val="Paragraphedeliste"/>
        <w:numPr>
          <w:ilvl w:val="0"/>
          <w:numId w:val="4"/>
        </w:numPr>
        <w:spacing w:before="0" w:after="0" w:line="240" w:lineRule="auto"/>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color w:val="000000"/>
          <w:sz w:val="22"/>
          <w:szCs w:val="24"/>
          <w:lang w:eastAsia="fr-BE"/>
        </w:rPr>
        <w:t>une</w:t>
      </w:r>
      <w:proofErr w:type="gramEnd"/>
      <w:r w:rsidRPr="00CA6CD6">
        <w:rPr>
          <w:rFonts w:ascii="Tahoma" w:eastAsia="Times New Roman" w:hAnsi="Tahoma" w:cs="Tahoma"/>
          <w:color w:val="000000"/>
          <w:sz w:val="22"/>
          <w:szCs w:val="24"/>
          <w:lang w:eastAsia="fr-BE"/>
        </w:rPr>
        <w:t xml:space="preserve"> première tranche de 90 % est versée au démarrage du projet sur base d’une déclaration de créance certifiée sincère et véritable et du compte-rendu d’une réunion de démarrage du projet. Ce compte-rendu devra respecter le canevas fourni par l’administration de la Commission communautaire française et parvenir au secteur Education à la Culture de l'administration pour le 15 décembre 202</w:t>
      </w:r>
      <w:r>
        <w:rPr>
          <w:rFonts w:ascii="Tahoma" w:eastAsia="Times New Roman" w:hAnsi="Tahoma" w:cs="Tahoma"/>
          <w:color w:val="000000"/>
          <w:sz w:val="22"/>
          <w:szCs w:val="24"/>
          <w:lang w:eastAsia="fr-BE"/>
        </w:rPr>
        <w:t>2</w:t>
      </w:r>
      <w:r w:rsidRPr="00CA6CD6">
        <w:rPr>
          <w:rFonts w:ascii="Tahoma" w:eastAsia="Times New Roman" w:hAnsi="Tahoma" w:cs="Tahoma"/>
          <w:color w:val="000000"/>
          <w:sz w:val="22"/>
          <w:szCs w:val="24"/>
          <w:lang w:eastAsia="fr-BE"/>
        </w:rPr>
        <w:t xml:space="preserve"> au plus tard.         </w:t>
      </w:r>
    </w:p>
    <w:p w14:paraId="502F7A35" w14:textId="77777777" w:rsidR="000A410C" w:rsidRPr="00CA6CD6" w:rsidRDefault="000A410C" w:rsidP="000A410C">
      <w:pPr>
        <w:pStyle w:val="Paragraphedeliste"/>
        <w:spacing w:before="0"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color w:val="000000"/>
          <w:sz w:val="22"/>
          <w:szCs w:val="24"/>
          <w:lang w:eastAsia="fr-BE"/>
        </w:rPr>
        <w:t xml:space="preserve">Le versement de la première tranche est conditionné par la clôture du dossier de l'année </w:t>
      </w:r>
      <w:r w:rsidRPr="00CA6CD6">
        <w:rPr>
          <w:rFonts w:ascii="Tahoma" w:eastAsia="Times New Roman" w:hAnsi="Tahoma" w:cs="Tahoma"/>
          <w:sz w:val="22"/>
          <w:szCs w:val="24"/>
          <w:lang w:eastAsia="fr-BE"/>
        </w:rPr>
        <w:t xml:space="preserve">précédente. </w:t>
      </w:r>
    </w:p>
    <w:p w14:paraId="48703572" w14:textId="77777777" w:rsidR="000A410C" w:rsidRPr="00CA6CD6" w:rsidRDefault="000A410C" w:rsidP="000A410C">
      <w:pPr>
        <w:pStyle w:val="Paragraphedeliste"/>
        <w:spacing w:before="0" w:after="0" w:line="240" w:lineRule="auto"/>
        <w:ind w:right="1"/>
        <w:jc w:val="both"/>
        <w:rPr>
          <w:rFonts w:ascii="Tahoma" w:eastAsia="Times New Roman" w:hAnsi="Tahoma" w:cs="Tahoma"/>
          <w:sz w:val="22"/>
          <w:szCs w:val="24"/>
          <w:lang w:eastAsia="fr-BE"/>
        </w:rPr>
      </w:pPr>
    </w:p>
    <w:p w14:paraId="13BF295D" w14:textId="77777777" w:rsidR="000A410C" w:rsidRPr="00CA6CD6" w:rsidRDefault="000A410C" w:rsidP="000A410C">
      <w:pPr>
        <w:pStyle w:val="Paragraphedeliste"/>
        <w:numPr>
          <w:ilvl w:val="0"/>
          <w:numId w:val="4"/>
        </w:numPr>
        <w:spacing w:before="0" w:after="0" w:line="240" w:lineRule="auto"/>
        <w:ind w:right="1"/>
        <w:jc w:val="both"/>
        <w:rPr>
          <w:rFonts w:ascii="Tahoma" w:eastAsia="Times New Roman" w:hAnsi="Tahoma" w:cs="Tahoma"/>
          <w:color w:val="000000"/>
          <w:sz w:val="22"/>
          <w:szCs w:val="24"/>
          <w:lang w:eastAsia="fr-BE"/>
        </w:rPr>
      </w:pPr>
      <w:proofErr w:type="gramStart"/>
      <w:r w:rsidRPr="00CA6CD6">
        <w:rPr>
          <w:rFonts w:ascii="Tahoma" w:eastAsia="Times New Roman" w:hAnsi="Tahoma" w:cs="Tahoma"/>
          <w:sz w:val="22"/>
          <w:szCs w:val="24"/>
          <w:lang w:eastAsia="fr-BE"/>
        </w:rPr>
        <w:t>le</w:t>
      </w:r>
      <w:proofErr w:type="gramEnd"/>
      <w:r w:rsidRPr="00CA6CD6">
        <w:rPr>
          <w:rFonts w:ascii="Tahoma" w:eastAsia="Times New Roman" w:hAnsi="Tahoma" w:cs="Tahoma"/>
          <w:color w:val="000000"/>
          <w:sz w:val="22"/>
          <w:szCs w:val="24"/>
          <w:lang w:eastAsia="fr-BE"/>
        </w:rPr>
        <w:t xml:space="preserve"> solde de 10 % est liquidé sur base d’une déclaration de créance certifiée sincère et véritable et sur présentation du compte-rendu de la réunion d’évaluation entre partenaires et des justificatifs de l’ensemble des dépenses liées au projet.</w:t>
      </w:r>
    </w:p>
    <w:p w14:paraId="27A28B2F" w14:textId="77777777" w:rsidR="000A410C" w:rsidRPr="00CA6CD6" w:rsidRDefault="000A410C" w:rsidP="000A410C">
      <w:pPr>
        <w:pStyle w:val="Paragraphedeliste"/>
        <w:spacing w:before="0" w:after="0" w:line="240" w:lineRule="auto"/>
        <w:ind w:right="1"/>
        <w:jc w:val="both"/>
        <w:rPr>
          <w:rFonts w:ascii="Tahoma" w:eastAsia="Times New Roman" w:hAnsi="Tahoma" w:cs="Tahoma"/>
          <w:color w:val="000000"/>
          <w:sz w:val="22"/>
          <w:szCs w:val="24"/>
          <w:lang w:eastAsia="fr-BE"/>
        </w:rPr>
      </w:pPr>
    </w:p>
    <w:p w14:paraId="21C25EF8" w14:textId="77777777" w:rsidR="000A410C" w:rsidRPr="00CA6CD6" w:rsidRDefault="000A410C" w:rsidP="000A410C">
      <w:pPr>
        <w:spacing w:before="102" w:after="0" w:line="240" w:lineRule="auto"/>
        <w:ind w:right="1"/>
        <w:jc w:val="both"/>
        <w:rPr>
          <w:rFonts w:ascii="Tahoma" w:eastAsia="Times New Roman" w:hAnsi="Tahoma" w:cs="Tahoma"/>
          <w:sz w:val="22"/>
          <w:szCs w:val="24"/>
          <w:lang w:eastAsia="fr-BE"/>
        </w:rPr>
      </w:pPr>
      <w:r w:rsidRPr="00CA6CD6">
        <w:rPr>
          <w:rFonts w:ascii="Tahoma" w:eastAsia="Times New Roman" w:hAnsi="Tahoma" w:cs="Tahoma"/>
          <w:sz w:val="22"/>
          <w:szCs w:val="24"/>
          <w:lang w:eastAsia="fr-BE"/>
        </w:rPr>
        <w:t>Le promoteur et le(s) partenaire(s) doivent prévoir au moins une réunion collective de concertation au démarrage du projet avant le 1er décembre 202</w:t>
      </w:r>
      <w:r>
        <w:rPr>
          <w:rFonts w:ascii="Tahoma" w:eastAsia="Times New Roman" w:hAnsi="Tahoma" w:cs="Tahoma"/>
          <w:sz w:val="22"/>
          <w:szCs w:val="24"/>
          <w:lang w:eastAsia="fr-BE"/>
        </w:rPr>
        <w:t>2</w:t>
      </w:r>
      <w:r w:rsidRPr="00CA6CD6">
        <w:rPr>
          <w:rFonts w:ascii="Tahoma" w:eastAsia="Times New Roman" w:hAnsi="Tahoma" w:cs="Tahoma"/>
          <w:sz w:val="22"/>
          <w:szCs w:val="24"/>
          <w:lang w:eastAsia="fr-BE"/>
        </w:rPr>
        <w:t xml:space="preserve">. Une autre réunion sera organisée à mi-parcours ainsi qu’une réunion collective d’évaluation à la clôture du projet suivant les agendas communs. </w:t>
      </w:r>
    </w:p>
    <w:p w14:paraId="38C22237"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p>
    <w:p w14:paraId="0AA774D2" w14:textId="77777777" w:rsidR="000A410C"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553951C9" w14:textId="77777777" w:rsidR="000A410C"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13038063" w14:textId="77777777" w:rsidR="000A410C" w:rsidRDefault="000A410C" w:rsidP="000A410C">
      <w:pPr>
        <w:spacing w:before="102" w:after="0" w:line="240" w:lineRule="auto"/>
        <w:ind w:right="1"/>
        <w:jc w:val="both"/>
        <w:rPr>
          <w:rFonts w:ascii="Tahoma" w:eastAsia="Times New Roman" w:hAnsi="Tahoma" w:cs="Tahoma"/>
          <w:b/>
          <w:bCs/>
          <w:color w:val="002060"/>
          <w:sz w:val="22"/>
          <w:szCs w:val="24"/>
          <w:lang w:eastAsia="fr-BE"/>
        </w:rPr>
      </w:pPr>
    </w:p>
    <w:p w14:paraId="08610CD1" w14:textId="77777777" w:rsidR="000A410C" w:rsidRDefault="000A410C" w:rsidP="000A410C">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lastRenderedPageBreak/>
        <w:t>Article 29</w:t>
      </w:r>
    </w:p>
    <w:p w14:paraId="0E355FE8" w14:textId="77777777" w:rsidR="000A410C" w:rsidRPr="00112DB8" w:rsidRDefault="000A410C" w:rsidP="000A410C">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0000"/>
          <w:sz w:val="22"/>
          <w:szCs w:val="24"/>
          <w:lang w:eastAsia="fr-BE"/>
        </w:rPr>
        <w:t xml:space="preserve">Les pièces justificatives doivent être introduites pour le </w:t>
      </w:r>
      <w:r w:rsidRPr="00CA6CD6">
        <w:rPr>
          <w:rFonts w:ascii="Tahoma" w:eastAsia="Times New Roman" w:hAnsi="Tahoma" w:cs="Tahoma"/>
          <w:b/>
          <w:bCs/>
          <w:sz w:val="22"/>
          <w:szCs w:val="24"/>
          <w:lang w:eastAsia="fr-BE"/>
        </w:rPr>
        <w:t>1</w:t>
      </w:r>
      <w:r>
        <w:rPr>
          <w:rFonts w:ascii="Tahoma" w:eastAsia="Times New Roman" w:hAnsi="Tahoma" w:cs="Tahoma"/>
          <w:b/>
          <w:bCs/>
          <w:sz w:val="22"/>
          <w:szCs w:val="24"/>
          <w:lang w:eastAsia="fr-BE"/>
        </w:rPr>
        <w:t>7</w:t>
      </w:r>
      <w:r w:rsidRPr="00CA6CD6">
        <w:rPr>
          <w:rFonts w:ascii="Tahoma" w:eastAsia="Times New Roman" w:hAnsi="Tahoma" w:cs="Tahoma"/>
          <w:b/>
          <w:bCs/>
          <w:sz w:val="22"/>
          <w:szCs w:val="24"/>
          <w:lang w:eastAsia="fr-BE"/>
        </w:rPr>
        <w:t xml:space="preserve"> juil</w:t>
      </w:r>
      <w:r>
        <w:rPr>
          <w:rFonts w:ascii="Tahoma" w:eastAsia="Times New Roman" w:hAnsi="Tahoma" w:cs="Tahoma"/>
          <w:b/>
          <w:bCs/>
          <w:sz w:val="22"/>
          <w:szCs w:val="24"/>
          <w:lang w:eastAsia="fr-BE"/>
        </w:rPr>
        <w:t>let 2023</w:t>
      </w:r>
      <w:r w:rsidRPr="00CA6CD6">
        <w:rPr>
          <w:rFonts w:ascii="Tahoma" w:eastAsia="Times New Roman" w:hAnsi="Tahoma" w:cs="Tahoma"/>
          <w:b/>
          <w:bCs/>
          <w:sz w:val="22"/>
          <w:szCs w:val="24"/>
          <w:lang w:eastAsia="fr-BE"/>
        </w:rPr>
        <w:t xml:space="preserve"> </w:t>
      </w:r>
      <w:r w:rsidRPr="00CA6CD6">
        <w:rPr>
          <w:rFonts w:ascii="Tahoma" w:eastAsia="Times New Roman" w:hAnsi="Tahoma" w:cs="Tahoma"/>
          <w:b/>
          <w:bCs/>
          <w:color w:val="000000"/>
          <w:sz w:val="22"/>
          <w:szCs w:val="24"/>
          <w:lang w:eastAsia="fr-BE"/>
        </w:rPr>
        <w:t>au plus tard</w:t>
      </w:r>
      <w:r w:rsidRPr="00CA6CD6">
        <w:rPr>
          <w:rFonts w:ascii="Tahoma" w:eastAsia="Times New Roman" w:hAnsi="Tahoma" w:cs="Tahoma"/>
          <w:color w:val="000000"/>
          <w:sz w:val="22"/>
          <w:szCs w:val="24"/>
          <w:lang w:eastAsia="fr-BE"/>
        </w:rPr>
        <w:t xml:space="preserve"> par le promoteur auprès du secteur Education à la Culture de la Commission communautaire française.</w:t>
      </w:r>
    </w:p>
    <w:p w14:paraId="30AD00AD"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Elles doivent être détaillées, accompagnées des preuves de paiement et répertoriées dans un tableau récapitulatif fourni par l'administration. </w:t>
      </w:r>
    </w:p>
    <w:p w14:paraId="77FFCBEE"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En l'absence de dossier justificatif introduit à cette date, le promoteur se verra réclamer le remboursement de la subvention octroyée.</w:t>
      </w:r>
    </w:p>
    <w:p w14:paraId="2B3F568F" w14:textId="77777777" w:rsidR="000A410C" w:rsidRPr="00CA6CD6" w:rsidRDefault="000A410C" w:rsidP="000A410C">
      <w:pPr>
        <w:spacing w:before="102" w:after="0" w:line="240" w:lineRule="auto"/>
        <w:ind w:right="1"/>
        <w:jc w:val="both"/>
        <w:rPr>
          <w:rFonts w:ascii="Tahoma" w:eastAsia="Times New Roman" w:hAnsi="Tahoma" w:cs="Tahoma"/>
          <w:color w:val="002060"/>
          <w:sz w:val="22"/>
          <w:szCs w:val="24"/>
          <w:lang w:eastAsia="fr-BE"/>
        </w:rPr>
      </w:pPr>
      <w:r w:rsidRPr="00CA6CD6">
        <w:rPr>
          <w:rFonts w:ascii="Tahoma" w:eastAsia="Times New Roman" w:hAnsi="Tahoma" w:cs="Tahoma"/>
          <w:color w:val="000000"/>
          <w:sz w:val="22"/>
          <w:szCs w:val="24"/>
          <w:lang w:eastAsia="fr-BE"/>
        </w:rPr>
        <w:t>Si les pièces justificatives sont incomplètes ou non-conformes, des remboursements à due concurrence pourront être demandés par la Commission communautaire française.</w:t>
      </w:r>
    </w:p>
    <w:p w14:paraId="37E87169"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Elles doivent correspondre aux dépenses admissibles au titre de l’intervention de la Commission communautaire française (Art. 27) et respecter la répartition budgétaire proposée à l’examen des jurys, sauf accord écrit de la Commission communautaire française sur d’éventuelles modifications. Elles ne peuvent concerner que la période du 2</w:t>
      </w:r>
      <w:r>
        <w:rPr>
          <w:rFonts w:ascii="Tahoma" w:eastAsia="Times New Roman" w:hAnsi="Tahoma" w:cs="Tahoma"/>
          <w:color w:val="000000"/>
          <w:sz w:val="22"/>
          <w:szCs w:val="24"/>
          <w:lang w:eastAsia="fr-BE"/>
        </w:rPr>
        <w:t>2</w:t>
      </w:r>
      <w:r w:rsidRPr="00CA6CD6">
        <w:rPr>
          <w:rFonts w:ascii="Tahoma" w:eastAsia="Times New Roman" w:hAnsi="Tahoma" w:cs="Tahoma"/>
          <w:color w:val="000000"/>
          <w:sz w:val="22"/>
          <w:szCs w:val="24"/>
          <w:lang w:eastAsia="fr-BE"/>
        </w:rPr>
        <w:t xml:space="preserve"> août 202</w:t>
      </w:r>
      <w:r>
        <w:rPr>
          <w:rFonts w:ascii="Tahoma" w:eastAsia="Times New Roman" w:hAnsi="Tahoma" w:cs="Tahoma"/>
          <w:color w:val="000000"/>
          <w:sz w:val="22"/>
          <w:szCs w:val="24"/>
          <w:lang w:eastAsia="fr-BE"/>
        </w:rPr>
        <w:t>2</w:t>
      </w:r>
      <w:r w:rsidRPr="00CA6CD6">
        <w:rPr>
          <w:rFonts w:ascii="Tahoma" w:eastAsia="Times New Roman" w:hAnsi="Tahoma" w:cs="Tahoma"/>
          <w:color w:val="000000"/>
          <w:sz w:val="22"/>
          <w:szCs w:val="24"/>
          <w:lang w:eastAsia="fr-BE"/>
        </w:rPr>
        <w:t xml:space="preserve"> au </w:t>
      </w:r>
      <w:r>
        <w:rPr>
          <w:rFonts w:ascii="Tahoma" w:eastAsia="Times New Roman" w:hAnsi="Tahoma" w:cs="Tahoma"/>
          <w:color w:val="000000"/>
          <w:sz w:val="22"/>
          <w:szCs w:val="24"/>
          <w:lang w:eastAsia="fr-BE"/>
        </w:rPr>
        <w:t>7</w:t>
      </w:r>
      <w:r w:rsidRPr="00CA6CD6">
        <w:rPr>
          <w:rFonts w:ascii="Tahoma" w:eastAsia="Times New Roman" w:hAnsi="Tahoma" w:cs="Tahoma"/>
          <w:color w:val="000000"/>
          <w:sz w:val="22"/>
          <w:szCs w:val="24"/>
          <w:lang w:eastAsia="fr-BE"/>
        </w:rPr>
        <w:t xml:space="preserve"> jui</w:t>
      </w:r>
      <w:r>
        <w:rPr>
          <w:rFonts w:ascii="Tahoma" w:eastAsia="Times New Roman" w:hAnsi="Tahoma" w:cs="Tahoma"/>
          <w:color w:val="000000"/>
          <w:sz w:val="22"/>
          <w:szCs w:val="24"/>
          <w:lang w:eastAsia="fr-BE"/>
        </w:rPr>
        <w:t>llet</w:t>
      </w:r>
      <w:r w:rsidRPr="00CA6CD6">
        <w:rPr>
          <w:rFonts w:ascii="Tahoma" w:eastAsia="Times New Roman" w:hAnsi="Tahoma" w:cs="Tahoma"/>
          <w:color w:val="000000"/>
          <w:sz w:val="22"/>
          <w:szCs w:val="24"/>
          <w:lang w:eastAsia="fr-BE"/>
        </w:rPr>
        <w:t xml:space="preserve"> 202</w:t>
      </w:r>
      <w:r>
        <w:rPr>
          <w:rFonts w:ascii="Tahoma" w:eastAsia="Times New Roman" w:hAnsi="Tahoma" w:cs="Tahoma"/>
          <w:color w:val="000000"/>
          <w:sz w:val="22"/>
          <w:szCs w:val="24"/>
          <w:lang w:eastAsia="fr-BE"/>
        </w:rPr>
        <w:t>3</w:t>
      </w:r>
      <w:r w:rsidRPr="00CA6CD6">
        <w:rPr>
          <w:rFonts w:ascii="Tahoma" w:eastAsia="Times New Roman" w:hAnsi="Tahoma" w:cs="Tahoma"/>
          <w:color w:val="000000"/>
          <w:sz w:val="22"/>
          <w:szCs w:val="24"/>
          <w:lang w:eastAsia="fr-BE"/>
        </w:rPr>
        <w:t xml:space="preserve">. </w:t>
      </w:r>
    </w:p>
    <w:p w14:paraId="6B538B3B"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 xml:space="preserve">Lorsque plusieurs pouvoirs </w:t>
      </w:r>
      <w:proofErr w:type="spellStart"/>
      <w:r w:rsidRPr="00CA6CD6">
        <w:rPr>
          <w:rFonts w:ascii="Tahoma" w:eastAsia="Times New Roman" w:hAnsi="Tahoma" w:cs="Tahoma"/>
          <w:color w:val="000000"/>
          <w:sz w:val="22"/>
          <w:szCs w:val="24"/>
          <w:lang w:eastAsia="fr-BE"/>
        </w:rPr>
        <w:t>subsidiants</w:t>
      </w:r>
      <w:proofErr w:type="spellEnd"/>
      <w:r w:rsidRPr="00CA6CD6">
        <w:rPr>
          <w:rFonts w:ascii="Tahoma" w:eastAsia="Times New Roman" w:hAnsi="Tahoma" w:cs="Tahoma"/>
          <w:color w:val="000000"/>
          <w:sz w:val="22"/>
          <w:szCs w:val="24"/>
          <w:lang w:eastAsia="fr-BE"/>
        </w:rPr>
        <w:t xml:space="preserve"> soutiennent le projet, un cachet de ventilation est apposé sur les pièces justificatives. </w:t>
      </w:r>
    </w:p>
    <w:p w14:paraId="7F113836" w14:textId="77777777" w:rsidR="000A410C" w:rsidRPr="00CA6CD6" w:rsidRDefault="000A410C" w:rsidP="000A410C">
      <w:pPr>
        <w:spacing w:beforeAutospacing="1" w:after="0" w:line="240" w:lineRule="auto"/>
        <w:ind w:right="1"/>
        <w:jc w:val="both"/>
        <w:rPr>
          <w:rFonts w:ascii="Tahoma" w:eastAsia="Times New Roman" w:hAnsi="Tahoma" w:cs="Tahoma"/>
          <w:color w:val="000000"/>
          <w:sz w:val="22"/>
          <w:szCs w:val="24"/>
          <w:lang w:val="fr-FR" w:eastAsia="fr-BE"/>
        </w:rPr>
      </w:pPr>
      <w:r w:rsidRPr="00CA6CD6">
        <w:rPr>
          <w:rFonts w:ascii="Tahoma" w:eastAsia="Times New Roman" w:hAnsi="Tahoma" w:cs="Tahoma"/>
          <w:b/>
          <w:bCs/>
          <w:color w:val="000000"/>
          <w:sz w:val="22"/>
          <w:szCs w:val="24"/>
          <w:lang w:val="fr-FR" w:eastAsia="fr-BE"/>
        </w:rPr>
        <w:t xml:space="preserve">Aucun versement ne pourra avoir lieu au-delà de la date du </w:t>
      </w:r>
      <w:r w:rsidRPr="00CA6CD6">
        <w:rPr>
          <w:rFonts w:ascii="Tahoma" w:eastAsia="Times New Roman" w:hAnsi="Tahoma" w:cs="Tahoma"/>
          <w:b/>
          <w:bCs/>
          <w:sz w:val="22"/>
          <w:szCs w:val="24"/>
          <w:lang w:val="fr-FR" w:eastAsia="fr-BE"/>
        </w:rPr>
        <w:t>15 novembre 202</w:t>
      </w:r>
      <w:r>
        <w:rPr>
          <w:rFonts w:ascii="Tahoma" w:eastAsia="Times New Roman" w:hAnsi="Tahoma" w:cs="Tahoma"/>
          <w:b/>
          <w:bCs/>
          <w:sz w:val="22"/>
          <w:szCs w:val="24"/>
          <w:lang w:val="fr-FR" w:eastAsia="fr-BE"/>
        </w:rPr>
        <w:t>3</w:t>
      </w:r>
      <w:r w:rsidRPr="00CA6CD6">
        <w:rPr>
          <w:rFonts w:ascii="Tahoma" w:eastAsia="Times New Roman" w:hAnsi="Tahoma" w:cs="Tahoma"/>
          <w:sz w:val="22"/>
          <w:szCs w:val="24"/>
          <w:lang w:val="fr-FR" w:eastAsia="fr-BE"/>
        </w:rPr>
        <w:t>.</w:t>
      </w:r>
    </w:p>
    <w:p w14:paraId="52A67178" w14:textId="77777777" w:rsidR="000A410C" w:rsidRPr="00CA6CD6" w:rsidRDefault="000A410C" w:rsidP="000A410C">
      <w:pPr>
        <w:spacing w:before="0" w:after="0" w:line="240" w:lineRule="auto"/>
        <w:ind w:right="1"/>
        <w:jc w:val="both"/>
        <w:rPr>
          <w:rFonts w:ascii="Tahoma" w:eastAsia="Times New Roman" w:hAnsi="Tahoma" w:cs="Tahoma"/>
          <w:color w:val="000000"/>
          <w:sz w:val="22"/>
          <w:szCs w:val="24"/>
          <w:lang w:val="fr-FR" w:eastAsia="fr-BE"/>
        </w:rPr>
      </w:pPr>
    </w:p>
    <w:p w14:paraId="565BDA31" w14:textId="77777777" w:rsidR="000A410C" w:rsidRPr="00CA6CD6" w:rsidRDefault="000A410C" w:rsidP="000A410C">
      <w:pPr>
        <w:spacing w:before="102" w:after="0" w:line="240" w:lineRule="auto"/>
        <w:ind w:right="1"/>
        <w:jc w:val="both"/>
        <w:rPr>
          <w:rFonts w:ascii="Tahoma" w:eastAsia="Times New Roman" w:hAnsi="Tahoma" w:cs="Tahoma"/>
          <w:b/>
          <w:bCs/>
          <w:color w:val="002060"/>
          <w:sz w:val="22"/>
          <w:szCs w:val="24"/>
          <w:lang w:eastAsia="fr-BE"/>
        </w:rPr>
      </w:pPr>
      <w:r w:rsidRPr="00CA6CD6">
        <w:rPr>
          <w:rFonts w:ascii="Tahoma" w:eastAsia="Times New Roman" w:hAnsi="Tahoma" w:cs="Tahoma"/>
          <w:b/>
          <w:bCs/>
          <w:color w:val="002060"/>
          <w:sz w:val="22"/>
          <w:szCs w:val="24"/>
          <w:lang w:eastAsia="fr-BE"/>
        </w:rPr>
        <w:t>Article 30</w:t>
      </w:r>
    </w:p>
    <w:p w14:paraId="1CCE5C39" w14:textId="77777777" w:rsidR="000A410C" w:rsidRPr="00CA6CD6" w:rsidRDefault="000A410C" w:rsidP="000A410C">
      <w:pPr>
        <w:spacing w:before="102" w:after="0" w:line="240" w:lineRule="auto"/>
        <w:ind w:right="1"/>
        <w:jc w:val="both"/>
        <w:rPr>
          <w:rFonts w:ascii="Tahoma" w:eastAsia="Times New Roman" w:hAnsi="Tahoma" w:cs="Tahoma"/>
          <w:color w:val="000000"/>
          <w:sz w:val="22"/>
          <w:szCs w:val="24"/>
          <w:lang w:eastAsia="fr-BE"/>
        </w:rPr>
      </w:pPr>
      <w:r w:rsidRPr="00CA6CD6">
        <w:rPr>
          <w:rFonts w:ascii="Tahoma" w:eastAsia="Times New Roman" w:hAnsi="Tahoma" w:cs="Tahoma"/>
          <w:color w:val="000000"/>
          <w:sz w:val="22"/>
          <w:szCs w:val="24"/>
          <w:lang w:eastAsia="fr-BE"/>
        </w:rPr>
        <w:t>Le promoteur et les partenaires sont tenus de faire mention du soutien de la Commission communautaire française et de son logo dans toutes les communications, les publications, y compris affiches, programmes de l’activité et support internet. Il sera fait état du soutien de la Commission communautaire française dans tous les contacts avec les médias. Un exemplaire de chaque support promotionnel sera joint aux pièces justificatives.</w:t>
      </w:r>
    </w:p>
    <w:p w14:paraId="609A38BE" w14:textId="77777777" w:rsidR="004E3543" w:rsidRDefault="004E3543"/>
    <w:sectPr w:rsidR="004E3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D3D"/>
    <w:multiLevelType w:val="hybridMultilevel"/>
    <w:tmpl w:val="6226D73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E73116"/>
    <w:multiLevelType w:val="hybridMultilevel"/>
    <w:tmpl w:val="92DC7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4F0D2B"/>
    <w:multiLevelType w:val="hybridMultilevel"/>
    <w:tmpl w:val="2E50FB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745401"/>
    <w:multiLevelType w:val="hybridMultilevel"/>
    <w:tmpl w:val="E25475A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852746"/>
    <w:multiLevelType w:val="hybridMultilevel"/>
    <w:tmpl w:val="C712941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BE719FC"/>
    <w:multiLevelType w:val="hybridMultilevel"/>
    <w:tmpl w:val="FD184F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0C"/>
    <w:rsid w:val="000A410C"/>
    <w:rsid w:val="004E35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2507"/>
  <w15:chartTrackingRefBased/>
  <w15:docId w15:val="{A63A5662-34CD-478B-AFB2-90BAB483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10C"/>
    <w:pPr>
      <w:spacing w:before="100" w:after="200" w:line="276" w:lineRule="auto"/>
    </w:pPr>
    <w:rPr>
      <w:rFonts w:eastAsiaTheme="minorEastAsia"/>
      <w:sz w:val="20"/>
      <w:szCs w:val="20"/>
    </w:rPr>
  </w:style>
  <w:style w:type="paragraph" w:styleId="Titre2">
    <w:name w:val="heading 2"/>
    <w:basedOn w:val="Normal"/>
    <w:next w:val="Normal"/>
    <w:link w:val="Titre2Car"/>
    <w:uiPriority w:val="9"/>
    <w:unhideWhenUsed/>
    <w:qFormat/>
    <w:rsid w:val="000A410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410C"/>
    <w:rPr>
      <w:rFonts w:eastAsiaTheme="minorEastAsia"/>
      <w:caps/>
      <w:spacing w:val="15"/>
      <w:sz w:val="20"/>
      <w:szCs w:val="20"/>
      <w:shd w:val="clear" w:color="auto" w:fill="D9E2F3" w:themeFill="accent1" w:themeFillTint="33"/>
    </w:rPr>
  </w:style>
  <w:style w:type="character" w:styleId="Lienhypertexte">
    <w:name w:val="Hyperlink"/>
    <w:basedOn w:val="Policepardfaut"/>
    <w:uiPriority w:val="99"/>
    <w:unhideWhenUsed/>
    <w:rsid w:val="000A410C"/>
    <w:rPr>
      <w:color w:val="0563C1" w:themeColor="hyperlink"/>
      <w:u w:val="single"/>
    </w:rPr>
  </w:style>
  <w:style w:type="paragraph" w:styleId="Paragraphedeliste">
    <w:name w:val="List Paragraph"/>
    <w:basedOn w:val="Normal"/>
    <w:link w:val="ParagraphedelisteCar"/>
    <w:uiPriority w:val="34"/>
    <w:qFormat/>
    <w:rsid w:val="000A410C"/>
    <w:pPr>
      <w:ind w:left="720"/>
      <w:contextualSpacing/>
    </w:pPr>
  </w:style>
  <w:style w:type="paragraph" w:customStyle="1" w:styleId="Annexe">
    <w:name w:val="Annexe"/>
    <w:basedOn w:val="Paragraphedeliste"/>
    <w:link w:val="AnnexeCar"/>
    <w:qFormat/>
    <w:rsid w:val="000A410C"/>
    <w:pPr>
      <w:ind w:left="0"/>
    </w:pPr>
    <w:rPr>
      <w:rFonts w:ascii="Calibri Light" w:hAnsi="Calibri Light"/>
      <w:sz w:val="18"/>
    </w:rPr>
  </w:style>
  <w:style w:type="character" w:customStyle="1" w:styleId="ParagraphedelisteCar">
    <w:name w:val="Paragraphe de liste Car"/>
    <w:basedOn w:val="Policepardfaut"/>
    <w:link w:val="Paragraphedeliste"/>
    <w:uiPriority w:val="34"/>
    <w:rsid w:val="000A410C"/>
    <w:rPr>
      <w:rFonts w:eastAsiaTheme="minorEastAsia"/>
      <w:sz w:val="20"/>
      <w:szCs w:val="20"/>
    </w:rPr>
  </w:style>
  <w:style w:type="character" w:customStyle="1" w:styleId="AnnexeCar">
    <w:name w:val="Annexe Car"/>
    <w:basedOn w:val="ParagraphedelisteCar"/>
    <w:link w:val="Annexe"/>
    <w:rsid w:val="000A410C"/>
    <w:rPr>
      <w:rFonts w:ascii="Calibri Light" w:eastAsiaTheme="minorEastAsia" w:hAnsi="Calibri Light"/>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2181</Words>
  <Characters>12000</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Loubna BEN YAACOUB</dc:creator>
  <cp:keywords/>
  <dc:description/>
  <cp:lastModifiedBy>Loubna BEN YAACOUB</cp:lastModifiedBy>
  <cp:revision>1</cp:revision>
  <dcterms:created xsi:type="dcterms:W3CDTF">2022-02-04T15:05:00Z</dcterms:created>
  <dcterms:modified xsi:type="dcterms:W3CDTF">2022-02-04T15:08:00Z</dcterms:modified>
</cp:coreProperties>
</file>